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Older voters care about </w:t>
      </w:r>
      <w:r>
        <w:rPr>
          <w:b/>
          <w:i w:val="0"/>
          <w:smallCaps w:val="0"/>
          <w:strike w:val="0"/>
          <w:sz w:val="26"/>
          <w:u w:val="single"/>
        </w:rPr>
        <w:t>their key issues</w:t>
      </w:r>
      <w:r>
        <w:rPr>
          <w:b/>
          <w:i w:val="0"/>
          <w:smallCaps w:val="0"/>
          <w:strike w:val="0"/>
          <w:sz w:val="26"/>
          <w:u w:val="none"/>
        </w:rPr>
        <w:t xml:space="preserve"> – nothing else will flip the election</w:t>
      </w:r>
    </w:p>
    <w:p>
      <w:pPr>
        <w:spacing w:after="80"/>
      </w:pPr>
      <w:r>
        <w:rPr>
          <w:b/>
          <w:i w:val="0"/>
          <w:smallCaps w:val="0"/>
          <w:strike w:val="0"/>
          <w:sz w:val="28"/>
          <w:u w:val="none"/>
        </w:rPr>
        <w:t xml:space="preserve">Luhnow and Rubin 7-1 </w:t>
      </w:r>
      <w:r>
        <w:rPr>
          <w:b w:val="0"/>
          <w:i w:val="0"/>
          <w:smallCaps w:val="0"/>
          <w:strike w:val="0"/>
          <w:sz w:val="21"/>
          <w:u w:val="none"/>
        </w:rPr>
        <w:t>[David Luhnow and Richard Rubin. 7.1.2024. David Luhnow is the U.K. bureau chief at The Wall Street Journal. Before that, he was editor for Latin America. Richard Rubin is the U.S. tax policy reporter for The Wall Street Journal in Washington, where he focuses on the intersection of taxes, legislation, politics and economics. He was the lead author on the Journal's coverage of the 2017 tax law and now writes frequently about the challenges facing the Internal Revenue Service. The Wall Street Journal. “The Other Age Issue: Old Voters Are Gaining Power Around World”. https://www.wsj.com/world/uk/old-age-voter-power-world-elections-fa5fa716]/CPSW-NL</w:t>
      </w:r>
    </w:p>
    <w:p>
      <w:pPr>
        <w:spacing w:after="60"/>
      </w:pPr>
      <w:r>
        <w:rPr>
          <w:b w:val="0"/>
          <w:i w:val="0"/>
          <w:smallCaps w:val="0"/>
          <w:strike w:val="0"/>
          <w:sz w:val="16"/>
          <w:u w:val="none"/>
        </w:rPr>
        <w:t xml:space="preserve">Last week’s presidential debate put the age issue front and center in the U.S. campaign. But </w:t>
      </w:r>
      <w:r>
        <w:rPr>
          <w:b w:val="0"/>
          <w:i w:val="0"/>
          <w:smallCaps w:val="0"/>
          <w:strike w:val="0"/>
          <w:u w:val="single"/>
        </w:rPr>
        <w:t>there is a</w:t>
      </w:r>
      <w:r>
        <w:rPr>
          <w:b w:val="0"/>
          <w:i w:val="0"/>
          <w:smallCaps w:val="0"/>
          <w:strike w:val="0"/>
          <w:sz w:val="16"/>
          <w:u w:val="none"/>
        </w:rPr>
        <w:t xml:space="preserve"> different </w:t>
      </w:r>
      <w:r>
        <w:rPr>
          <w:b w:val="0"/>
          <w:i w:val="0"/>
          <w:smallCaps w:val="0"/>
          <w:strike w:val="0"/>
          <w:u w:val="single"/>
        </w:rPr>
        <w:t>age issue playing out across many Western democracies: a growing bloc of older voters demanding that their needs be met.</w:t>
      </w:r>
      <w:r>
        <w:rPr>
          <w:b w:val="0"/>
          <w:i w:val="0"/>
          <w:smallCaps w:val="0"/>
          <w:strike w:val="0"/>
          <w:u w:val="single"/>
        </w:rPr>
        <w:t xml:space="preserve"> </w:t>
      </w:r>
      <w:r>
        <w:rPr>
          <w:b w:val="0"/>
          <w:i w:val="0"/>
          <w:smallCaps w:val="0"/>
          <w:strike w:val="0"/>
          <w:u w:val="single"/>
        </w:rPr>
        <w:t>Older voters loom large in elections this year in the U.S.</w:t>
      </w:r>
      <w:r>
        <w:rPr>
          <w:b w:val="0"/>
          <w:i w:val="0"/>
          <w:smallCaps w:val="0"/>
          <w:strike w:val="0"/>
          <w:sz w:val="16"/>
          <w:u w:val="none"/>
        </w:rPr>
        <w:t xml:space="preserve">, U.K. and France. Not only do </w:t>
      </w:r>
      <w:r>
        <w:rPr>
          <w:b w:val="0"/>
          <w:i w:val="0"/>
          <w:smallCaps w:val="0"/>
          <w:strike w:val="0"/>
          <w:u w:val="single"/>
        </w:rPr>
        <w:t>they</w:t>
      </w:r>
      <w:r>
        <w:rPr>
          <w:b w:val="0"/>
          <w:i w:val="0"/>
          <w:smallCaps w:val="0"/>
          <w:strike w:val="0"/>
          <w:sz w:val="16"/>
          <w:u w:val="none"/>
        </w:rPr>
        <w:t xml:space="preserve"> turn out to vote more reliably than the young, but they also </w:t>
      </w:r>
      <w:r>
        <w:rPr>
          <w:b w:val="0"/>
          <w:i w:val="0"/>
          <w:smallCaps w:val="0"/>
          <w:strike w:val="0"/>
          <w:u w:val="single"/>
        </w:rPr>
        <w:t xml:space="preserve">account for a </w:t>
      </w:r>
      <w:r>
        <w:rPr>
          <w:b/>
          <w:i w:val="0"/>
          <w:smallCaps w:val="0"/>
          <w:strike w:val="0"/>
          <w:sz w:val="24"/>
          <w:u w:val="single"/>
        </w:rPr>
        <w:t>growing share</w:t>
      </w:r>
      <w:r>
        <w:rPr>
          <w:b w:val="0"/>
          <w:i w:val="0"/>
          <w:smallCaps w:val="0"/>
          <w:strike w:val="0"/>
          <w:u w:val="single"/>
        </w:rPr>
        <w:t xml:space="preserve"> of the electorate</w:t>
      </w:r>
      <w:r>
        <w:rPr>
          <w:b w:val="0"/>
          <w:i w:val="0"/>
          <w:smallCaps w:val="0"/>
          <w:strike w:val="0"/>
          <w:sz w:val="16"/>
          <w:u w:val="none"/>
        </w:rPr>
        <w:t xml:space="preserve">. As a result, </w:t>
      </w:r>
      <w:r>
        <w:rPr>
          <w:b w:val="0"/>
          <w:i w:val="0"/>
          <w:smallCaps w:val="0"/>
          <w:strike w:val="0"/>
          <w:u w:val="single"/>
        </w:rPr>
        <w:t xml:space="preserve">leading political parties in many countries are pledging to protect retirees’ income and health coverage, at a time when growing numbers of retirees will </w:t>
      </w:r>
      <w:r>
        <w:rPr>
          <w:b/>
          <w:i w:val="0"/>
          <w:smallCaps w:val="0"/>
          <w:strike w:val="0"/>
          <w:sz w:val="24"/>
          <w:u w:val="single"/>
        </w:rPr>
        <w:t>strain government finances</w:t>
      </w:r>
      <w:r>
        <w:rPr>
          <w:b w:val="0"/>
          <w:i w:val="0"/>
          <w:smallCaps w:val="0"/>
          <w:strike w:val="0"/>
          <w:sz w:val="16"/>
          <w:u w:val="none"/>
        </w:rPr>
        <w:t xml:space="preserve">. </w:t>
      </w:r>
      <w:r>
        <w:rPr>
          <w:b w:val="0"/>
          <w:i w:val="0"/>
          <w:smallCaps w:val="0"/>
          <w:strike w:val="0"/>
          <w:u w:val="single"/>
        </w:rPr>
        <w:t xml:space="preserve">Older voters often are more concerned than younger ones about </w:t>
      </w:r>
      <w:r>
        <w:rPr>
          <w:b/>
          <w:i w:val="0"/>
          <w:smallCaps w:val="0"/>
          <w:strike w:val="0"/>
          <w:sz w:val="24"/>
          <w:u w:val="single"/>
        </w:rPr>
        <w:t>crime and immigration</w:t>
      </w:r>
      <w:r>
        <w:rPr>
          <w:b w:val="0"/>
          <w:i w:val="0"/>
          <w:smallCaps w:val="0"/>
          <w:strike w:val="0"/>
          <w:u w:val="single"/>
        </w:rPr>
        <w:t xml:space="preserve">, and less likely to </w:t>
      </w:r>
      <w:r>
        <w:rPr>
          <w:b/>
          <w:i w:val="0"/>
          <w:smallCaps w:val="0"/>
          <w:strike w:val="0"/>
          <w:sz w:val="24"/>
          <w:u w:val="single"/>
        </w:rPr>
        <w:t>support environmental initiatives</w:t>
      </w:r>
      <w:r>
        <w:rPr>
          <w:b w:val="0"/>
          <w:i w:val="0"/>
          <w:smallCaps w:val="0"/>
          <w:strike w:val="0"/>
          <w:u w:val="single"/>
        </w:rPr>
        <w:t>.</w:t>
      </w:r>
      <w:r>
        <w:rPr>
          <w:b w:val="0"/>
          <w:i w:val="0"/>
          <w:smallCaps w:val="0"/>
          <w:strike w:val="0"/>
          <w:u w:val="single"/>
        </w:rPr>
        <w:t xml:space="preserve"> </w:t>
      </w:r>
      <w:r>
        <w:rPr>
          <w:b w:val="0"/>
          <w:i w:val="0"/>
          <w:smallCaps w:val="0"/>
          <w:strike w:val="0"/>
          <w:sz w:val="16"/>
          <w:u w:val="none"/>
        </w:rPr>
        <w:t xml:space="preserve">In the run-up to Britain’s election on Thursday, every major party backed the country’s “triple lock” guarantee for retirees, which ensures that their state pensions—the British equivalent of Social Security payments—will outpace inflation over the long term. Last year, such pensions rose 10.1%, while the median wage for workers ages 19 to 49 rose by 5.7%. This year, pensioners are set to get another 8.1% bump. Prime Minister Rishi Sunak, trailing in the polls, is promising retirees a tax break, too. For young people, he has proposed a mandatory national service for 18-year-olds—either a year in the military or volunteer work. That plan is deeply unpopular with the young but plays well with those over 55. In the current U.S. election cycle, voters appear more concerned about the age of the candidates than whether their policies favor the old. President Biden, who stumbled badly in last week’s debate, is 81, and presumed Republican candidate Donald Trump is 78. As for Congress, the median age of senators at the beginning of this Congress was 65.3, a point at which people are eligible for Medicare, according to Pew Research Center. “When you’re watching a debate and you see that both of the candidates that are for the primary parties in our country are not going to be here to see the effects of climate change come out, of course that’s not going to be the priority for them,” said Daphne Gould, a 27-year-old flight attendant in Atlanta who said she supports Democrats because of that issue. </w:t>
      </w:r>
      <w:r>
        <w:rPr>
          <w:b w:val="0"/>
          <w:i w:val="0"/>
          <w:smallCaps w:val="0"/>
          <w:strike w:val="0"/>
          <w:u w:val="single"/>
        </w:rPr>
        <w:t xml:space="preserve">Old people have long punched </w:t>
      </w:r>
      <w:r>
        <w:rPr>
          <w:b/>
          <w:i w:val="0"/>
          <w:smallCaps w:val="0"/>
          <w:strike w:val="0"/>
          <w:sz w:val="24"/>
          <w:u w:val="single"/>
        </w:rPr>
        <w:t>above their weight</w:t>
      </w:r>
      <w:r>
        <w:rPr>
          <w:b w:val="0"/>
          <w:i w:val="0"/>
          <w:smallCaps w:val="0"/>
          <w:strike w:val="0"/>
          <w:u w:val="single"/>
        </w:rPr>
        <w:t xml:space="preserve"> politically </w:t>
      </w:r>
      <w:r>
        <w:rPr>
          <w:b w:val="0"/>
          <w:i w:val="0"/>
          <w:smallCaps w:val="0"/>
          <w:strike w:val="0"/>
          <w:sz w:val="16"/>
          <w:u w:val="none"/>
        </w:rPr>
        <w:t xml:space="preserve">because they vote proportionally more than the young. In the 2022 U.S. midterm election, about two-thirds of citizens 65 and over voted, more than double the turnout rate for people 18 to 29, according to a Brookings Institution analysis of census data. </w:t>
      </w:r>
      <w:r>
        <w:rPr>
          <w:b w:val="0"/>
          <w:i w:val="0"/>
          <w:smallCaps w:val="0"/>
          <w:strike w:val="0"/>
          <w:u w:val="none"/>
        </w:rPr>
        <w:t>[Graph Omitted]</w:t>
      </w:r>
      <w:r>
        <w:rPr>
          <w:b w:val="0"/>
          <w:i w:val="0"/>
          <w:smallCaps w:val="0"/>
          <w:strike w:val="0"/>
          <w:sz w:val="16"/>
          <w:u w:val="none"/>
        </w:rPr>
        <w:t xml:space="preserve"> </w:t>
      </w:r>
      <w:r>
        <w:rPr>
          <w:b w:val="0"/>
          <w:i w:val="0"/>
          <w:smallCaps w:val="0"/>
          <w:strike w:val="0"/>
          <w:u w:val="single"/>
        </w:rPr>
        <w:t>Demographic change and increases in longevity mean older voters are going to make up an ever larger share of the electorate in many nations</w:t>
      </w:r>
      <w:r>
        <w:rPr>
          <w:b w:val="0"/>
          <w:i w:val="0"/>
          <w:smallCaps w:val="0"/>
          <w:strike w:val="0"/>
          <w:sz w:val="16"/>
          <w:u w:val="none"/>
        </w:rPr>
        <w:t xml:space="preserve">. The Netherlands, Norway and Croatia are just some of the European countries where there are now political parties whose main goal is to champion the interests of retirees. In Britain, in the early 1980s, there were nearly twice as many registered voters under 40 as over 60. Now, the over-60s have almost caught up. But given that they vote more reliably, </w:t>
      </w:r>
      <w:r>
        <w:rPr>
          <w:b w:val="0"/>
          <w:i w:val="0"/>
          <w:smallCaps w:val="0"/>
          <w:strike w:val="0"/>
          <w:u w:val="single"/>
        </w:rPr>
        <w:t>there are now 1.3 ballots cast by the over-60s for every ballot by under-40s</w:t>
      </w:r>
      <w:r>
        <w:rPr>
          <w:b w:val="0"/>
          <w:i w:val="0"/>
          <w:smallCaps w:val="0"/>
          <w:strike w:val="0"/>
          <w:sz w:val="16"/>
          <w:u w:val="none"/>
        </w:rPr>
        <w:t xml:space="preserve">, according to Zack Grant, a researcher at the Nuffield Politics Research Centre at Oxford University who analyzed British election data. The ballot-box power of the over-60s surpassed that of the under-40s a few years before the triple-lock guarantee was introduced in 2010. By 2028, total spending on state pensions is projected to outstrip spending on defense, education and policing combined, according to UKOnward, a London think tank. “Our country is tilted to favor the old over the young,” said David Willetts, a former cabinet minister who was part of the Conservative government that implemented the triple lock, a policy he opposed. “Older people…have the money and the power.” Older voters alone can’t decide elections. Sunak’s party is expected to lose despite overwhelming support from older voters. The Labour Party, widely expected to win the election, wants to lower the voting age to 16, partly to offset the growing clout of older voters. Germany recently lowered its voting age to 16. </w:t>
      </w:r>
      <w:r>
        <w:rPr>
          <w:b w:val="0"/>
          <w:i w:val="0"/>
          <w:smallCaps w:val="0"/>
          <w:strike w:val="0"/>
          <w:u w:val="single"/>
        </w:rPr>
        <w:t>Going against the interests of older voters can be politically costly</w:t>
      </w:r>
      <w:r>
        <w:rPr>
          <w:b w:val="0"/>
          <w:i w:val="0"/>
          <w:smallCaps w:val="0"/>
          <w:strike w:val="0"/>
          <w:sz w:val="16"/>
          <w:u w:val="none"/>
        </w:rPr>
        <w:t xml:space="preserve">. In France, a move last year by President Emmanuel Macron to raise the country’s retirement age by two years, to 64, sparked months of protests by old and young people alike. Lawmakers refused to pass the bill, forcing Macron to use constitutional powers to make the change without a vote. Macron’s popularity took a hit, and his party came in third place in Sunday’s first round of voting for parliamentary elections. The first two place finishers, the far-right National Rally and a coalition of leftist parties called the New Popular Front, both opposed the pension changes. The New Popular Front wants to lower the retirement age to 60. </w:t>
      </w:r>
      <w:r>
        <w:rPr>
          <w:b w:val="0"/>
          <w:i w:val="0"/>
          <w:smallCaps w:val="0"/>
          <w:strike w:val="0"/>
          <w:u w:val="single"/>
        </w:rPr>
        <w:t>Older voters</w:t>
      </w:r>
      <w:r>
        <w:rPr>
          <w:b w:val="0"/>
          <w:i w:val="0"/>
          <w:smallCaps w:val="0"/>
          <w:strike w:val="0"/>
          <w:sz w:val="16"/>
          <w:u w:val="none"/>
        </w:rPr>
        <w:t xml:space="preserve"> sometimes </w:t>
      </w:r>
      <w:r>
        <w:rPr>
          <w:b w:val="0"/>
          <w:i w:val="0"/>
          <w:smallCaps w:val="0"/>
          <w:strike w:val="0"/>
          <w:u w:val="single"/>
        </w:rPr>
        <w:t>favor policies that aren’t in young people’s interests</w:t>
      </w:r>
      <w:r>
        <w:rPr>
          <w:b w:val="0"/>
          <w:i w:val="0"/>
          <w:smallCaps w:val="0"/>
          <w:strike w:val="0"/>
          <w:sz w:val="16"/>
          <w:u w:val="none"/>
        </w:rPr>
        <w:t xml:space="preserve">. In 2016, British voters under 35 voted by almost 2-to-1 to remain in the European Union, while voters over 55 strongly favored leaving. Now, the U.K. economy is 5% smaller than it would have been if Brexit hadn’t passed, Goldman Sachs estimates. “It’s a given that if you’re young, you have less influence,” said Samuel Thomson, a 34-year-old video producer in London. Even young politicians such as Sunak, who is 44, seem to focus far more on older voters, Thomson said. </w:t>
      </w:r>
      <w:r>
        <w:rPr>
          <w:b w:val="0"/>
          <w:i w:val="0"/>
          <w:smallCaps w:val="0"/>
          <w:strike w:val="0"/>
          <w:u w:val="single"/>
        </w:rPr>
        <w:t xml:space="preserve">As baby boomers retire, their pensions and healthcare are accounting for a </w:t>
      </w:r>
      <w:r>
        <w:rPr>
          <w:b/>
          <w:i w:val="0"/>
          <w:smallCaps w:val="0"/>
          <w:strike w:val="0"/>
          <w:sz w:val="24"/>
          <w:u w:val="single"/>
        </w:rPr>
        <w:t>larger percentage</w:t>
      </w:r>
      <w:r>
        <w:rPr>
          <w:b w:val="0"/>
          <w:i w:val="0"/>
          <w:smallCaps w:val="0"/>
          <w:strike w:val="0"/>
          <w:u w:val="single"/>
        </w:rPr>
        <w:t xml:space="preserve"> of government spending</w:t>
      </w:r>
      <w:r>
        <w:rPr>
          <w:b w:val="0"/>
          <w:i w:val="0"/>
          <w:smallCaps w:val="0"/>
          <w:strike w:val="0"/>
          <w:sz w:val="16"/>
          <w:u w:val="none"/>
        </w:rPr>
        <w:t>. Over the past 15 years in Britain, government healthcare spending rose to the equivalent of 7% of gross domestic product, from 6%, while education spending slipped to 4%, from 6%. In the U.S., the cost of Social Security and Medicare is projected to rise to the equivalent of 10.2% of economic output in a decade, up from 8.3% today, according to the Congressional Budget Office. By 2054, according to CBO, spending on Social Security, Medicare and Medicaid for people 65 and older is projected to account for more than half of the federal government’s noninterest spending. At that point, 25% of the U.S. population will be receiving Social Security benefits, up from 20% today. “Younger voters who are going to be stuck with the bill aren’t really paying attention to it,” said Brian Riedl, a former Republican Senate aide now at the conservative Manhattan Institute. “So older voters are going to the polls and essentially robbing younger voters.” Social Security’s costs already exceed its revenues, and in about 10 years, politically toxic automatic benefit cuts will kick in unless Congress acts to fill the gap with options such as higher taxes, transfers from the general fund or borrowing. A decade ago, Republicans regularly offered plans that would curb Social Security and Medicare benefits for future retirees, which they said would make the programs smaller but more sustainable. In his successful 2016 campaign, Trump promised not to reduce benefits—co-opting a traditional Democratic stance—and he is sticking to that position in the current campaign. During Trump’s first term, Republican House Speaker Paul Ryan’s plans for reducing projected Medicare spending went nowhere.</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