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Protections Key</w:t>
      </w:r>
    </w:p>
    <w:p>
      <w:pPr>
        <w:spacing w:after="80"/>
      </w:pPr>
      <w:r>
        <w:rPr>
          <w:b w:val="0"/>
          <w:i w:val="0"/>
          <w:smallCaps w:val="0"/>
          <w:strike w:val="0"/>
          <w:u w:val="none"/>
        </w:rPr>
        <w:t xml:space="preserve">Martin </w:t>
      </w:r>
      <w:r>
        <w:rPr>
          <w:b/>
          <w:i w:val="0"/>
          <w:smallCaps w:val="0"/>
          <w:strike w:val="0"/>
          <w:sz w:val="40"/>
          <w:u w:val="none"/>
        </w:rPr>
        <w:t>Kuebler</w:t>
      </w:r>
      <w:r>
        <w:rPr>
          <w:b w:val="0"/>
          <w:i w:val="0"/>
          <w:smallCaps w:val="0"/>
          <w:strike w:val="0"/>
          <w:u w:val="none"/>
        </w:rPr>
        <w:t>, 12-13-20</w:t>
      </w:r>
      <w:r>
        <w:rPr>
          <w:b/>
          <w:i w:val="0"/>
          <w:smallCaps w:val="0"/>
          <w:strike w:val="0"/>
          <w:sz w:val="32"/>
          <w:u w:val="none"/>
        </w:rPr>
        <w:t>22</w:t>
      </w:r>
      <w:r>
        <w:rPr>
          <w:b w:val="0"/>
          <w:i w:val="0"/>
          <w:smallCaps w:val="0"/>
          <w:strike w:val="0"/>
          <w:u w:val="none"/>
        </w:rPr>
        <w:t xml:space="preserve">, "Biopiracy: Making rich nations pay for Indigenous knowledge – DW – 12/13/2022," </w:t>
      </w:r>
      <w:r>
        <w:rPr>
          <w:b w:val="0"/>
          <w:i w:val="0"/>
          <w:smallCaps w:val="0"/>
          <w:strike w:val="0"/>
          <w:u w:val="none"/>
        </w:rPr>
        <w:t>dw</w:t>
      </w:r>
      <w:r>
        <w:rPr>
          <w:b w:val="0"/>
          <w:i w:val="0"/>
          <w:smallCaps w:val="0"/>
          <w:strike w:val="0"/>
          <w:u w:val="none"/>
        </w:rPr>
        <w:t>,</w:t>
      </w:r>
    </w:p>
    <w:p>
      <w:pPr>
        <w:spacing w:after="60"/>
      </w:pPr>
      <w:r>
        <w:rPr>
          <w:b w:val="0"/>
          <w:i w:val="0"/>
          <w:smallCaps w:val="0"/>
          <w:strike w:val="0"/>
          <w:u w:val="none"/>
        </w:rPr>
        <w:t xml:space="preserve"> </w:t>
      </w:r>
      <w:r>
        <w:rPr>
          <w:b w:val="0"/>
          <w:i w:val="0"/>
          <w:smallCaps w:val="0"/>
          <w:strike w:val="0"/>
          <w:color w:val="000821"/>
          <w:sz w:val="27"/>
          <w:u w:val="none"/>
        </w:rPr>
        <w:t>But while most former colonies gradually gained their independence</w:t>
      </w:r>
      <w:r>
        <w:rPr>
          <w:b w:val="0"/>
          <w:i w:val="0"/>
          <w:smallCaps w:val="0"/>
          <w:strike w:val="0"/>
          <w:color w:val="000821"/>
          <w:sz w:val="27"/>
          <w:highlight w:val="cyan"/>
          <w:u w:val="none"/>
        </w:rPr>
        <w:t>, biopiracy is still widespread today</w:t>
      </w:r>
      <w:r>
        <w:rPr>
          <w:b w:val="0"/>
          <w:i w:val="0"/>
          <w:smallCaps w:val="0"/>
          <w:strike w:val="0"/>
          <w:color w:val="000821"/>
          <w:sz w:val="27"/>
          <w:u w:val="none"/>
        </w:rPr>
        <w:t>. Researchers and major multinationals in richer nations often hijack the natural resources of poorer nations and claim intellectual property rights for their own profit. These include firms specializing in lucrative industries like biotech, agriculture, chemicals or pharmaceuticals — the latter alone was worth an estimated $1.42 trillion (€1.35 trillion) in 2021.</w:t>
      </w:r>
    </w:p>
    <w:p>
      <w:pPr>
        <w:spacing w:after="60"/>
      </w:pPr>
      <w:r>
        <w:rPr>
          <w:b w:val="0"/>
          <w:i w:val="0"/>
          <w:smallCaps w:val="0"/>
          <w:strike w:val="0"/>
          <w:color w:val="000821"/>
          <w:sz w:val="27"/>
          <w:u w:val="none"/>
        </w:rPr>
        <w:t>Though some protections have been in place for decades — including a World Trade Organization agreement that covers intellectual property rights for varieties of plants and animals — they haven't always been effective.</w:t>
      </w:r>
      <w:r>
        <w:rPr>
          <w:b w:val="0"/>
          <w:i w:val="0"/>
          <w:smallCaps w:val="0"/>
          <w:strike w:val="0"/>
          <w:color w:val="FFFFFF"/>
          <w:sz w:val="15"/>
          <w:u w:val="none"/>
        </w:rPr>
        <w:t>9</w:t>
      </w:r>
    </w:p>
    <w:p>
      <w:pPr>
        <w:spacing w:after="60"/>
      </w:pPr>
      <w:r>
        <w:rPr>
          <w:b w:val="0"/>
          <w:i w:val="0"/>
          <w:smallCaps w:val="0"/>
          <w:strike w:val="0"/>
          <w:color w:val="000821"/>
          <w:sz w:val="27"/>
          <w:u w:val="none"/>
        </w:rPr>
        <w:t xml:space="preserve">Such was the case in the decadelong fight against a patent worth over $60 million per year in 2008, granted to US multinational W.R. Grace on an organic fungicidal product derived from the </w:t>
      </w:r>
      <w:r>
        <w:rPr>
          <w:b w:val="0"/>
          <w:i w:val="0"/>
          <w:smallCaps w:val="0"/>
          <w:strike w:val="0"/>
          <w:color w:val="000821"/>
          <w:sz w:val="27"/>
          <w:u w:val="none"/>
        </w:rPr>
        <w:t>. The case, which centered around the key role neem trees play in traditional Indian farming knowledge, was ultimately won by the Indian government.</w:t>
      </w:r>
    </w:p>
    <w:p>
      <w:pPr>
        <w:spacing w:after="60"/>
      </w:pPr>
      <w:r>
        <w:rPr>
          <w:b w:val="0"/>
          <w:i w:val="0"/>
          <w:smallCaps w:val="0"/>
          <w:strike w:val="0"/>
          <w:color w:val="000821"/>
          <w:sz w:val="27"/>
          <w:highlight w:val="cyan"/>
          <w:u w:val="none"/>
        </w:rPr>
        <w:t>Another example is when US cosmetics firm</w:t>
      </w:r>
      <w:r>
        <w:rPr>
          <w:b w:val="0"/>
          <w:i w:val="0"/>
          <w:smallCaps w:val="0"/>
          <w:strike w:val="0"/>
          <w:color w:val="000821"/>
          <w:sz w:val="27"/>
          <w:u w:val="none"/>
        </w:rPr>
        <w:t xml:space="preserve"> Mary Kay </w:t>
      </w:r>
      <w:r>
        <w:rPr>
          <w:b w:val="0"/>
          <w:i w:val="0"/>
          <w:smallCaps w:val="0"/>
          <w:strike w:val="0"/>
          <w:color w:val="000821"/>
          <w:sz w:val="27"/>
          <w:highlight w:val="cyan"/>
          <w:u w:val="none"/>
        </w:rPr>
        <w:t>tried to patent</w:t>
      </w:r>
      <w:r>
        <w:rPr>
          <w:b w:val="0"/>
          <w:i w:val="0"/>
          <w:smallCaps w:val="0"/>
          <w:strike w:val="0"/>
          <w:color w:val="000821"/>
          <w:sz w:val="27"/>
          <w:u w:val="none"/>
        </w:rPr>
        <w:t xml:space="preserve"> an </w:t>
      </w:r>
      <w:r>
        <w:rPr>
          <w:b w:val="0"/>
          <w:i w:val="0"/>
          <w:smallCaps w:val="0"/>
          <w:strike w:val="0"/>
          <w:color w:val="000821"/>
          <w:sz w:val="27"/>
          <w:highlight w:val="cyan"/>
          <w:u w:val="none"/>
        </w:rPr>
        <w:t>ingredient</w:t>
      </w:r>
      <w:r>
        <w:rPr>
          <w:b w:val="0"/>
          <w:i w:val="0"/>
          <w:smallCaps w:val="0"/>
          <w:strike w:val="0"/>
          <w:color w:val="000821"/>
          <w:sz w:val="27"/>
          <w:u w:val="none"/>
        </w:rPr>
        <w:t xml:space="preserve"> </w:t>
      </w:r>
      <w:r>
        <w:rPr>
          <w:b w:val="0"/>
          <w:i w:val="0"/>
          <w:smallCaps w:val="0"/>
          <w:strike w:val="0"/>
          <w:color w:val="000821"/>
          <w:sz w:val="27"/>
          <w:highlight w:val="cyan"/>
          <w:u w:val="none"/>
        </w:rPr>
        <w:t>from</w:t>
      </w:r>
      <w:r>
        <w:rPr>
          <w:b w:val="0"/>
          <w:i w:val="0"/>
          <w:smallCaps w:val="0"/>
          <w:strike w:val="0"/>
          <w:color w:val="000821"/>
          <w:sz w:val="27"/>
          <w:u w:val="none"/>
        </w:rPr>
        <w:t xml:space="preserve"> the </w:t>
      </w:r>
      <w:r>
        <w:rPr>
          <w:b w:val="0"/>
          <w:i w:val="0"/>
          <w:smallCaps w:val="0"/>
          <w:strike w:val="0"/>
          <w:color w:val="000821"/>
          <w:sz w:val="27"/>
          <w:highlight w:val="cyan"/>
          <w:u w:val="none"/>
        </w:rPr>
        <w:t>Kakadu</w:t>
      </w:r>
      <w:r>
        <w:rPr>
          <w:b w:val="0"/>
          <w:i w:val="0"/>
          <w:smallCaps w:val="0"/>
          <w:strike w:val="0"/>
          <w:color w:val="000821"/>
          <w:sz w:val="27"/>
          <w:u w:val="none"/>
        </w:rPr>
        <w:t xml:space="preserve"> plum — a native Australian fruit with medicinal qualities which can sell for up to 40 Australian dollars ($27, €26) per kilogram — in its skin care line</w:t>
      </w:r>
      <w:r>
        <w:rPr>
          <w:b w:val="0"/>
          <w:i w:val="0"/>
          <w:smallCaps w:val="0"/>
          <w:strike w:val="0"/>
          <w:color w:val="000821"/>
          <w:sz w:val="27"/>
          <w:highlight w:val="cyan"/>
          <w:u w:val="none"/>
        </w:rPr>
        <w:t>. The move would have shut out Indigenous produc</w:t>
      </w:r>
      <w:r>
        <w:rPr>
          <w:b w:val="0"/>
          <w:i w:val="0"/>
          <w:smallCaps w:val="0"/>
          <w:strike w:val="0"/>
          <w:color w:val="000821"/>
          <w:sz w:val="27"/>
          <w:u w:val="none"/>
        </w:rPr>
        <w:t>ers from the Australian market.</w:t>
      </w:r>
    </w:p>
    <w:p>
      <w:pPr>
        <w:spacing w:after="60"/>
      </w:pPr>
      <w:r>
        <w:rPr>
          <w:b w:val="0"/>
          <w:i w:val="0"/>
          <w:smallCaps w:val="0"/>
          <w:strike w:val="0"/>
          <w:color w:val="000821"/>
          <w:sz w:val="27"/>
          <w:u w:val="none"/>
        </w:rPr>
        <w:t xml:space="preserve">The Nagoya Protocol, intended to regulate access to </w:t>
      </w:r>
      <w:r>
        <w:rPr>
          <w:b w:val="0"/>
          <w:i w:val="0"/>
          <w:smallCaps w:val="0"/>
          <w:strike w:val="0"/>
          <w:color w:val="000821"/>
          <w:sz w:val="27"/>
          <w:u w:val="none"/>
        </w:rPr>
        <w:t xml:space="preserve"> and genetic resources and promote the "fair and equitable" sharing of any benefits with the communities that provide them, entered into force in October 2014. To date, 138 countries have ratified the document — though several major players are still absent, including Canada, the United States and Russia.</w:t>
      </w:r>
    </w:p>
    <w:p>
      <w:pPr>
        <w:spacing w:after="60"/>
      </w:pPr>
      <w:r>
        <w:rPr>
          <w:b w:val="0"/>
          <w:i w:val="0"/>
          <w:smallCaps w:val="0"/>
          <w:strike w:val="0"/>
          <w:color w:val="000821"/>
          <w:sz w:val="27"/>
          <w:u w:val="none"/>
        </w:rPr>
        <w:t xml:space="preserve">A major sticking point at the </w:t>
      </w:r>
      <w:r>
        <w:rPr>
          <w:b w:val="0"/>
          <w:i w:val="0"/>
          <w:smallCaps w:val="0"/>
          <w:strike w:val="0"/>
          <w:color w:val="000821"/>
          <w:sz w:val="27"/>
          <w:u w:val="none"/>
        </w:rPr>
        <w:t xml:space="preserve"> will be updating the framework to include the use of genetic data in digital form, or digital sequence information (DSI). A group of countries, many in Africa, is insisting it will only agree to the new global biodiversity framework if it includes a way to fairly share the benefits from recent scientific advances like DSI.</w:t>
      </w:r>
    </w:p>
    <w:p>
      <w:pPr>
        <w:spacing w:after="60"/>
      </w:pPr>
      <w:r>
        <w:rPr>
          <w:b w:val="0"/>
          <w:i w:val="0"/>
          <w:smallCaps w:val="0"/>
          <w:strike w:val="0"/>
          <w:color w:val="000821"/>
          <w:sz w:val="27"/>
          <w:highlight w:val="white"/>
          <w:u w:val="none"/>
        </w:rPr>
        <w:t xml:space="preserve">Ethical </w:t>
      </w:r>
      <w:r>
        <w:rPr>
          <w:b w:val="0"/>
          <w:i w:val="0"/>
          <w:smallCaps w:val="0"/>
          <w:strike w:val="0"/>
          <w:color w:val="000821"/>
          <w:sz w:val="27"/>
          <w:highlight w:val="white"/>
          <w:u w:val="none"/>
        </w:rPr>
        <w:t>BioTrade</w:t>
      </w:r>
      <w:r>
        <w:rPr>
          <w:b w:val="0"/>
          <w:i w:val="0"/>
          <w:smallCaps w:val="0"/>
          <w:strike w:val="0"/>
          <w:color w:val="000821"/>
          <w:sz w:val="27"/>
          <w:highlight w:val="white"/>
          <w:u w:val="none"/>
        </w:rPr>
        <w:t>, told DW that with sequenced genomes now stored in online open-access databases, the fear is that researchers and corporations can access the genetic information they need to develop new products without having to directly handle physical specimens in distant labs. This would allow them to potentially "circumvent the obligation to share benefits from the utilization of genetic resources" under the Nagoya Protocol.</w:t>
      </w:r>
    </w:p>
    <w:p>
      <w:pPr>
        <w:spacing w:after="60"/>
      </w:pPr>
      <w:r>
        <w:rPr>
          <w:b w:val="0"/>
          <w:i w:val="0"/>
          <w:smallCaps w:val="0"/>
          <w:strike w:val="0"/>
          <w:color w:val="000821"/>
          <w:sz w:val="27"/>
          <w:highlight w:val="white"/>
          <w:u w:val="none"/>
        </w:rPr>
        <w:t xml:space="preserve">"The use of digital resources turns out to be more 'subtle' than in the case of </w:t>
      </w:r>
      <w:r>
        <w:rPr>
          <w:b w:val="0"/>
          <w:i w:val="0"/>
          <w:smallCaps w:val="0"/>
          <w:strike w:val="0"/>
          <w:color w:val="000821"/>
          <w:sz w:val="27"/>
          <w:highlight w:val="white"/>
          <w:u w:val="none"/>
        </w:rPr>
        <w:t xml:space="preserve">," said Michele </w:t>
      </w:r>
      <w:r>
        <w:rPr>
          <w:b w:val="0"/>
          <w:i w:val="0"/>
          <w:smallCaps w:val="0"/>
          <w:strike w:val="0"/>
          <w:color w:val="000821"/>
          <w:sz w:val="27"/>
          <w:highlight w:val="white"/>
          <w:u w:val="none"/>
        </w:rPr>
        <w:t>Rivasi</w:t>
      </w:r>
      <w:r>
        <w:rPr>
          <w:b w:val="0"/>
          <w:i w:val="0"/>
          <w:smallCaps w:val="0"/>
          <w:strike w:val="0"/>
          <w:color w:val="000821"/>
          <w:sz w:val="27"/>
          <w:highlight w:val="white"/>
          <w:u w:val="none"/>
        </w:rPr>
        <w:t xml:space="preserve">, a French member of the European Parliament with the Greens/European Free Alliance. She said some researchers are now aiming to collect as many sequences as possible for their "huge databases" </w:t>
      </w:r>
      <w:r>
        <w:rPr>
          <w:b w:val="0"/>
          <w:i w:val="0"/>
          <w:smallCaps w:val="0"/>
          <w:strike w:val="0"/>
          <w:color w:val="000821"/>
          <w:sz w:val="27"/>
          <w:highlight w:val="white"/>
          <w:u w:val="none"/>
        </w:rPr>
        <w:t>in order to</w:t>
      </w:r>
      <w:r>
        <w:rPr>
          <w:b w:val="0"/>
          <w:i w:val="0"/>
          <w:smallCaps w:val="0"/>
          <w:strike w:val="0"/>
          <w:color w:val="000821"/>
          <w:sz w:val="27"/>
          <w:highlight w:val="white"/>
          <w:u w:val="none"/>
        </w:rPr>
        <w:t xml:space="preserve"> extract any information of interest for current or future work.</w:t>
      </w:r>
    </w:p>
    <w:p>
      <w:pPr>
        <w:spacing w:after="60"/>
      </w:pPr>
      <w:r>
        <w:rPr>
          <w:b w:val="0"/>
          <w:i w:val="0"/>
          <w:smallCaps w:val="0"/>
          <w:strike w:val="0"/>
          <w:color w:val="000821"/>
          <w:sz w:val="27"/>
          <w:highlight w:val="white"/>
          <w:u w:val="none"/>
        </w:rPr>
        <w:t>"It is therefore often difficult, even if a resource has actually been 'used' — digitally — to identify or quantify its exact contribution to the final result," she added.</w:t>
      </w:r>
    </w:p>
    <w:p>
      <w:pPr>
        <w:spacing w:after="60"/>
      </w:pPr>
      <w:r>
        <w:rPr>
          <w:b w:val="0"/>
          <w:i w:val="0"/>
          <w:smallCaps w:val="0"/>
          <w:strike w:val="0"/>
          <w:color w:val="000821"/>
          <w:sz w:val="24"/>
          <w:highlight w:val="white"/>
          <w:u w:val="none"/>
        </w:rPr>
        <w:t xml:space="preserve">At earlier talks in Geneva in March, negotiators stressed that </w:t>
      </w:r>
      <w:r>
        <w:rPr>
          <w:b w:val="0"/>
          <w:i w:val="0"/>
          <w:smallCaps w:val="0"/>
          <w:strike w:val="0"/>
          <w:color w:val="000821"/>
          <w:sz w:val="24"/>
          <w:highlight w:val="white"/>
          <w:u w:val="none"/>
        </w:rPr>
        <w:t xml:space="preserve"> should be the primary beneficiaries of this research and receive fair compensation for their knowledge due to their crucial role in conservation and sustainability.</w:t>
      </w:r>
    </w:p>
    <w:p>
      <w:pPr>
        <w:spacing w:after="60"/>
      </w:pPr>
      <w:r>
        <w:rPr>
          <w:b w:val="0"/>
          <w:i w:val="0"/>
          <w:smallCaps w:val="0"/>
          <w:strike w:val="0"/>
          <w:color w:val="000821"/>
          <w:sz w:val="27"/>
          <w:highlight w:val="white"/>
          <w:u w:val="none"/>
        </w:rPr>
        <w:t xml:space="preserve">Even though several studies have shown how problems like deforestation in areas managed by Indigenous communities tends to be significantly lower, </w:t>
      </w:r>
      <w:r>
        <w:rPr>
          <w:b w:val="0"/>
          <w:i w:val="0"/>
          <w:smallCaps w:val="0"/>
          <w:strike w:val="0"/>
          <w:color w:val="000821"/>
          <w:sz w:val="27"/>
          <w:highlight w:val="cyan"/>
          <w:u w:val="none"/>
        </w:rPr>
        <w:t>protections</w:t>
      </w:r>
      <w:r>
        <w:rPr>
          <w:b w:val="0"/>
          <w:i w:val="0"/>
          <w:smallCaps w:val="0"/>
          <w:strike w:val="0"/>
          <w:color w:val="000821"/>
          <w:sz w:val="27"/>
          <w:highlight w:val="white"/>
          <w:u w:val="none"/>
        </w:rPr>
        <w:t xml:space="preserve"> in the Nagoya Protocol </w:t>
      </w:r>
      <w:r>
        <w:rPr>
          <w:b w:val="0"/>
          <w:i w:val="0"/>
          <w:smallCaps w:val="0"/>
          <w:strike w:val="0"/>
          <w:color w:val="000821"/>
          <w:sz w:val="27"/>
          <w:highlight w:val="cyan"/>
          <w:u w:val="none"/>
        </w:rPr>
        <w:t>can often be ignored.</w:t>
      </w:r>
    </w:p>
    <w:p>
      <w:pPr>
        <w:spacing w:after="60"/>
      </w:pPr>
      <w:r>
        <w:rPr>
          <w:b w:val="0"/>
          <w:i w:val="0"/>
          <w:smallCaps w:val="0"/>
          <w:strike w:val="0"/>
          <w:color w:val="000821"/>
          <w:sz w:val="27"/>
          <w:highlight w:val="white"/>
          <w:u w:val="none"/>
        </w:rPr>
        <w:t>Rivasi</w:t>
      </w:r>
      <w:r>
        <w:rPr>
          <w:b w:val="0"/>
          <w:i w:val="0"/>
          <w:smallCaps w:val="0"/>
          <w:strike w:val="0"/>
          <w:color w:val="000821"/>
          <w:sz w:val="27"/>
          <w:highlight w:val="white"/>
          <w:u w:val="none"/>
        </w:rPr>
        <w:t xml:space="preserve"> highlighted a case in French Guiana, where researchers, using interviews with Indigenous groups in 2005, identified — and patented — a component in Quassia </w:t>
      </w:r>
      <w:r>
        <w:rPr>
          <w:b w:val="0"/>
          <w:i w:val="0"/>
          <w:smallCaps w:val="0"/>
          <w:strike w:val="0"/>
          <w:color w:val="000821"/>
          <w:sz w:val="27"/>
          <w:highlight w:val="white"/>
          <w:u w:val="none"/>
        </w:rPr>
        <w:t>amara</w:t>
      </w:r>
      <w:r>
        <w:rPr>
          <w:b w:val="0"/>
          <w:i w:val="0"/>
          <w:smallCaps w:val="0"/>
          <w:strike w:val="0"/>
          <w:color w:val="000821"/>
          <w:sz w:val="27"/>
          <w:highlight w:val="white"/>
          <w:u w:val="none"/>
        </w:rPr>
        <w:t>, a traditional medicinal plant with anti-malarial properties. Though the France-based IRD research group eventually agreed to share any scientific and economic benefits, it still retains the European patent granted in 2015 despite an appeal.</w:t>
      </w:r>
    </w:p>
    <w:p>
      <w:pPr>
        <w:spacing w:after="60"/>
      </w:pPr>
      <w:r>
        <w:rPr>
          <w:b w:val="0"/>
          <w:i w:val="0"/>
          <w:smallCaps w:val="0"/>
          <w:strike w:val="0"/>
          <w:color w:val="000821"/>
          <w:sz w:val="27"/>
          <w:highlight w:val="white"/>
          <w:u w:val="none"/>
        </w:rPr>
        <w:t>"</w:t>
      </w:r>
      <w:r>
        <w:rPr>
          <w:b w:val="0"/>
          <w:i w:val="0"/>
          <w:smallCaps w:val="0"/>
          <w:strike w:val="0"/>
          <w:color w:val="000821"/>
          <w:sz w:val="27"/>
          <w:highlight w:val="cyan"/>
          <w:u w:val="none"/>
        </w:rPr>
        <w:t>This patent is a flagrant case of biopiracy</w:t>
      </w:r>
      <w:r>
        <w:rPr>
          <w:b w:val="0"/>
          <w:i w:val="0"/>
          <w:smallCaps w:val="0"/>
          <w:strike w:val="0"/>
          <w:color w:val="000821"/>
          <w:sz w:val="27"/>
          <w:highlight w:val="white"/>
          <w:u w:val="none"/>
        </w:rPr>
        <w:t xml:space="preserve">," said </w:t>
      </w:r>
      <w:r>
        <w:rPr>
          <w:b w:val="0"/>
          <w:i w:val="0"/>
          <w:smallCaps w:val="0"/>
          <w:strike w:val="0"/>
          <w:color w:val="000821"/>
          <w:sz w:val="27"/>
          <w:highlight w:val="white"/>
          <w:u w:val="none"/>
        </w:rPr>
        <w:t>Rivasi</w:t>
      </w:r>
      <w:r>
        <w:rPr>
          <w:b w:val="0"/>
          <w:i w:val="0"/>
          <w:smallCaps w:val="0"/>
          <w:strike w:val="0"/>
          <w:color w:val="000821"/>
          <w:sz w:val="27"/>
          <w:highlight w:val="white"/>
          <w:u w:val="none"/>
        </w:rPr>
        <w:t xml:space="preserve">. "This decision </w:t>
      </w:r>
      <w:r>
        <w:rPr>
          <w:b w:val="0"/>
          <w:i w:val="0"/>
          <w:smallCaps w:val="0"/>
          <w:strike w:val="0"/>
          <w:color w:val="000821"/>
          <w:sz w:val="27"/>
          <w:highlight w:val="cyan"/>
          <w:u w:val="none"/>
        </w:rPr>
        <w:t>jeopardizes</w:t>
      </w:r>
      <w:r>
        <w:rPr>
          <w:b w:val="0"/>
          <w:i w:val="0"/>
          <w:smallCaps w:val="0"/>
          <w:strike w:val="0"/>
          <w:color w:val="000821"/>
          <w:sz w:val="27"/>
          <w:highlight w:val="white"/>
          <w:u w:val="none"/>
        </w:rPr>
        <w:t xml:space="preserve"> the </w:t>
      </w:r>
      <w:r>
        <w:rPr>
          <w:b w:val="0"/>
          <w:i w:val="0"/>
          <w:smallCaps w:val="0"/>
          <w:strike w:val="0"/>
          <w:color w:val="000821"/>
          <w:sz w:val="27"/>
          <w:highlight w:val="cyan"/>
          <w:u w:val="none"/>
        </w:rPr>
        <w:t>use of traditional remedies</w:t>
      </w:r>
      <w:r>
        <w:rPr>
          <w:b w:val="0"/>
          <w:i w:val="0"/>
          <w:smallCaps w:val="0"/>
          <w:strike w:val="0"/>
          <w:color w:val="000821"/>
          <w:sz w:val="27"/>
          <w:highlight w:val="white"/>
          <w:u w:val="none"/>
        </w:rPr>
        <w:t>, as the IRD can prohibit the use of these remedies by the communities that discovered them." But the multinational firms that hold these and other patents say exploiting their exclusive intellectual property rights allows them to recoup the millions they have spent on research and innovation.</w:t>
      </w:r>
    </w:p>
    <w:p>
      <w:pPr>
        <w:spacing w:after="60"/>
      </w:pPr>
      <w:r>
        <w:rPr>
          <w:b w:val="0"/>
          <w:i w:val="0"/>
          <w:smallCaps w:val="0"/>
          <w:strike w:val="0"/>
          <w:color w:val="000821"/>
          <w:sz w:val="27"/>
          <w:highlight w:val="white"/>
          <w:u w:val="none"/>
        </w:rPr>
        <w:t xml:space="preserve">"It's important that we should have a patent system where the industries are appreciated for their research," said Suvarna Pandey, a patent attorney at India-based law firm RNA, Technology and IP Attorneys. </w:t>
      </w:r>
      <w:r>
        <w:rPr>
          <w:b w:val="0"/>
          <w:i w:val="0"/>
          <w:smallCaps w:val="0"/>
          <w:strike w:val="0"/>
          <w:color w:val="000821"/>
          <w:sz w:val="27"/>
          <w:highlight w:val="cyan"/>
          <w:u w:val="none"/>
        </w:rPr>
        <w:t>"There should be a balance between the advancement of technology and also what is our traditional knowledge</w:t>
      </w:r>
      <w:r>
        <w:rPr>
          <w:b w:val="0"/>
          <w:i w:val="0"/>
          <w:smallCaps w:val="0"/>
          <w:strike w:val="0"/>
          <w:color w:val="000821"/>
          <w:sz w:val="27"/>
          <w:highlight w:val="white"/>
          <w:u w:val="none"/>
        </w:rPr>
        <w:t>. It should be preserved. It should not be</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