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Capital flight is happening now due to weak IPR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CSIS 21</w:t>
      </w:r>
      <w:r>
        <w:rPr>
          <w:b w:val="0"/>
          <w:i w:val="0"/>
          <w:smallCaps w:val="0"/>
          <w:strike w:val="0"/>
          <w:u w:val="none"/>
        </w:rPr>
        <w:t>Center for Strategic &amp; International</w:t>
      </w:r>
      <w:r>
        <w:rPr>
          <w:b w:val="0"/>
          <w:i w:val="0"/>
          <w:smallCaps w:val="0"/>
          <w:strike w:val="0"/>
          <w:u w:val="none"/>
        </w:rPr>
        <w:t xml:space="preserve"> Studies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paraphrasing </w:t>
      </w:r>
      <w:r>
        <w:rPr>
          <w:b w:val="0"/>
          <w:i w:val="0"/>
          <w:smallCaps w:val="0"/>
          <w:strike w:val="0"/>
          <w:u w:val="none"/>
        </w:rPr>
        <w:t>Paul Redmond Michel, former Chief Judge of the U.S. Federal Court of Appeals, J.D. @ Virginia School of Law, Assistant Watergate Special Prosecutor, professor @ GWU Law School, author of Patent Litigation and Strategy, judged several thousand appeals and authored more than 800 opinions, one third concerning intellectual property law, Hall of Fame @ Intellectual Asset Management, former Special Advisor to the Patent Reform Task Force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, "2021 U.S. Innovation Competitiveness Summit", </w:t>
      </w:r>
      <w:r>
        <w:rPr>
          <w:b w:val="0"/>
          <w:i w:val="0"/>
          <w:smallCaps w:val="0"/>
          <w:strike w:val="0"/>
          <w:u w:val="none"/>
        </w:rPr>
        <w:t>Center for Strategic &amp; International Studies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09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14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2021</w:t>
      </w:r>
      <w:r>
        <w:rPr>
          <w:b w:val="0"/>
          <w:i w:val="0"/>
          <w:smallCaps w:val="0"/>
          <w:strike w:val="0"/>
          <w:u w:val="none"/>
        </w:rPr>
        <w:t>. https://www.csis.org/programs/renewing-american-innovation-project/featured-initiatives/2021-us-innovation. Accessed on 6-28-2024 by NT-JJ.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Stop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weak IP related Capital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Flight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:Judge</w:t>
      </w:r>
      <w:r>
        <w:rPr>
          <w:b w:val="0"/>
          <w:i w:val="0"/>
          <w:smallCaps w:val="0"/>
          <w:strike w:val="0"/>
          <w:u w:val="none"/>
        </w:rPr>
        <w:t xml:space="preserve"> Michel also suggested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weak IP rights have caused venture firms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slow investment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areas that deal with patents (like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critical technologies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) and invest more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heavily in trademark/copyright protected fields like entertainment,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other countries with stronger IP rights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