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Companies are attracted to places with strong IPR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Davis and Hashimoto ’</w:t>
      </w:r>
      <w:r>
        <w:rPr>
          <w:b/>
          <w:i w:val="0"/>
          <w:smallCaps w:val="0"/>
          <w:strike w:val="0"/>
          <w:sz w:val="26"/>
          <w:u w:val="none"/>
        </w:rPr>
        <w:t xml:space="preserve">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Colin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Davis has a PhD in Economics and teaches at Doshisha University at the Institute for The Liberal Arts, Ken-</w:t>
      </w:r>
      <w:r>
        <w:rPr>
          <w:b w:val="0"/>
          <w:i w:val="0"/>
          <w:smallCaps w:val="0"/>
          <w:strike w:val="0"/>
          <w:sz w:val="16"/>
          <w:u w:val="none"/>
        </w:rPr>
        <w:t>ichi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Hashimoto has a PhD in Economics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teaches Doshisha University at the Graduate School of Economics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“Innovation Offshoring and Reshoring with Fully Endogenous Growth” </w:t>
      </w:r>
      <w:r>
        <w:rPr>
          <w:b w:val="0"/>
          <w:i/>
          <w:smallCaps w:val="0"/>
          <w:strike w:val="0"/>
          <w:sz w:val="16"/>
          <w:u w:val="none"/>
        </w:rPr>
        <w:t>Southern Economics Journal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, Published April 24th, 2023, accessed June 28th, 2024 by NT-BH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Finally, our analysis is closely related to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growing body of research investigating the </w:t>
      </w:r>
      <w:r>
        <w:rPr>
          <w:b w:val="0"/>
          <w:i w:val="0"/>
          <w:smallCaps w:val="0"/>
          <w:strike w:val="0"/>
          <w:sz w:val="22"/>
          <w:u w:val="single"/>
        </w:rPr>
        <w:t>rela-tionship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offshoring and intellectual property rights (IPR) reform. </w:t>
      </w:r>
      <w:r>
        <w:rPr>
          <w:b/>
          <w:i w:val="0"/>
          <w:smallCaps w:val="0"/>
          <w:strike w:val="0"/>
          <w:sz w:val="24"/>
          <w:u w:val="single"/>
        </w:rPr>
        <w:t xml:space="preserve">Indeed,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stronger IPR regulation</w:t>
      </w:r>
      <w:r>
        <w:rPr>
          <w:b/>
          <w:i w:val="0"/>
          <w:smallCaps w:val="0"/>
          <w:strike w:val="0"/>
          <w:sz w:val="24"/>
          <w:u w:val="single"/>
        </w:rPr>
        <w:t xml:space="preserve"> has been observed to be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key driver of</w:t>
      </w:r>
      <w:r>
        <w:rPr>
          <w:b/>
          <w:i w:val="0"/>
          <w:smallCaps w:val="0"/>
          <w:strike w:val="0"/>
          <w:sz w:val="24"/>
          <w:u w:val="single"/>
        </w:rPr>
        <w:t xml:space="preserve"> both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production offshoring</w:t>
      </w:r>
      <w:r>
        <w:rPr>
          <w:b/>
          <w:i w:val="0"/>
          <w:smallCaps w:val="0"/>
          <w:strike w:val="0"/>
          <w:sz w:val="24"/>
          <w:u w:val="single"/>
        </w:rPr>
        <w:t xml:space="preserve"> (</w:t>
      </w:r>
      <w:r>
        <w:rPr>
          <w:b/>
          <w:i w:val="0"/>
          <w:smallCaps w:val="0"/>
          <w:strike w:val="0"/>
          <w:sz w:val="24"/>
          <w:u w:val="single"/>
        </w:rPr>
        <w:t>Branstetter</w:t>
      </w:r>
      <w:r>
        <w:rPr>
          <w:b/>
          <w:i w:val="0"/>
          <w:smallCaps w:val="0"/>
          <w:strike w:val="0"/>
          <w:sz w:val="24"/>
          <w:u w:val="single"/>
        </w:rPr>
        <w:t xml:space="preserve"> et al.,2006, 2011; Canals &amp; </w:t>
      </w:r>
      <w:r>
        <w:rPr>
          <w:b/>
          <w:i w:val="0"/>
          <w:smallCaps w:val="0"/>
          <w:strike w:val="0"/>
          <w:sz w:val="24"/>
          <w:u w:val="single"/>
        </w:rPr>
        <w:t>Şener</w:t>
      </w:r>
      <w:r>
        <w:rPr>
          <w:b/>
          <w:i w:val="0"/>
          <w:smallCaps w:val="0"/>
          <w:strike w:val="0"/>
          <w:sz w:val="24"/>
          <w:u w:val="single"/>
        </w:rPr>
        <w:t xml:space="preserve">, 2014)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and innovation offshoring</w:t>
      </w:r>
      <w:r>
        <w:rPr>
          <w:b/>
          <w:i w:val="0"/>
          <w:smallCaps w:val="0"/>
          <w:strike w:val="0"/>
          <w:sz w:val="24"/>
          <w:u w:val="single"/>
        </w:rPr>
        <w:t xml:space="preserve"> (Ito &amp; </w:t>
      </w:r>
      <w:r>
        <w:rPr>
          <w:b/>
          <w:i w:val="0"/>
          <w:smallCaps w:val="0"/>
          <w:strike w:val="0"/>
          <w:sz w:val="24"/>
          <w:u w:val="single"/>
        </w:rPr>
        <w:t>Wakasugi</w:t>
      </w:r>
      <w:r>
        <w:rPr>
          <w:b/>
          <w:i w:val="0"/>
          <w:smallCaps w:val="0"/>
          <w:strike w:val="0"/>
          <w:sz w:val="24"/>
          <w:u w:val="single"/>
        </w:rPr>
        <w:t>, 2007; Moncada-Paterno-Castello et al., 2011).</w:t>
      </w:r>
      <w:r>
        <w:rPr>
          <w:b w:val="0"/>
          <w:i w:val="0"/>
          <w:smallCaps w:val="0"/>
          <w:strike w:val="0"/>
          <w:u w:val="none"/>
        </w:rPr>
        <w:t xml:space="preserve"> In part, this literature highlights the trade-off between access to low-cost high-skilled labor and the risk of product imitation in the offshoring decision for R&amp;D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activity. Interestingly, </w:t>
      </w:r>
      <w:r>
        <w:rPr>
          <w:b w:val="0"/>
          <w:i w:val="0"/>
          <w:smallCaps w:val="0"/>
          <w:strike w:val="0"/>
          <w:u w:val="none"/>
        </w:rPr>
        <w:t>Bilir</w:t>
      </w:r>
      <w:r>
        <w:rPr>
          <w:b w:val="0"/>
          <w:i w:val="0"/>
          <w:smallCaps w:val="0"/>
          <w:strike w:val="0"/>
          <w:u w:val="none"/>
        </w:rPr>
        <w:t xml:space="preserve"> (2014) shows that strong IPR regulation attracts offshoring in </w:t>
      </w:r>
      <w:r>
        <w:rPr>
          <w:b w:val="0"/>
          <w:i w:val="0"/>
          <w:smallCaps w:val="0"/>
          <w:strike w:val="0"/>
          <w:u w:val="none"/>
        </w:rPr>
        <w:t>indus</w:t>
      </w:r>
      <w:r>
        <w:rPr>
          <w:b w:val="0"/>
          <w:i w:val="0"/>
          <w:smallCaps w:val="0"/>
          <w:strike w:val="0"/>
          <w:u w:val="none"/>
        </w:rPr>
        <w:t xml:space="preserve">-tries with relatively long product life cycles. Industries with short product life cycles are </w:t>
      </w:r>
      <w:r>
        <w:rPr>
          <w:b w:val="0"/>
          <w:i w:val="0"/>
          <w:smallCaps w:val="0"/>
          <w:strike w:val="0"/>
          <w:u w:val="none"/>
        </w:rPr>
        <w:t>unaf-fected</w:t>
      </w:r>
      <w:r>
        <w:rPr>
          <w:b w:val="0"/>
          <w:i w:val="0"/>
          <w:smallCaps w:val="0"/>
          <w:strike w:val="0"/>
          <w:u w:val="none"/>
        </w:rPr>
        <w:t xml:space="preserve"> by IPR reform, however, because products tend to become obsolete before they are imitated. </w:t>
      </w:r>
      <w:r>
        <w:rPr>
          <w:b w:val="0"/>
          <w:i w:val="0"/>
          <w:smallCaps w:val="0"/>
          <w:strike w:val="0"/>
          <w:u w:val="none"/>
        </w:rPr>
        <w:t>Cohle</w:t>
      </w:r>
      <w:r>
        <w:rPr>
          <w:b w:val="0"/>
          <w:i w:val="0"/>
          <w:smallCaps w:val="0"/>
          <w:strike w:val="0"/>
          <w:u w:val="none"/>
        </w:rPr>
        <w:t xml:space="preserve"> (2019a, 2019b) introduces employee mobility as a channel for imitation, study-</w:t>
      </w:r>
      <w:r>
        <w:rPr>
          <w:b w:val="0"/>
          <w:i w:val="0"/>
          <w:smallCaps w:val="0"/>
          <w:strike w:val="0"/>
          <w:u w:val="none"/>
        </w:rPr>
        <w:t>ing</w:t>
      </w:r>
      <w:r>
        <w:rPr>
          <w:b w:val="0"/>
          <w:i w:val="0"/>
          <w:smallCaps w:val="0"/>
          <w:strike w:val="0"/>
          <w:u w:val="none"/>
        </w:rPr>
        <w:t xml:space="preserve"> the risk </w:t>
      </w:r>
      <w:r>
        <w:rPr>
          <w:b w:val="0"/>
          <w:i w:val="0"/>
          <w:smallCaps w:val="0"/>
          <w:strike w:val="0"/>
          <w:sz w:val="22"/>
          <w:u w:val="single"/>
        </w:rPr>
        <w:t>associated</w:t>
      </w:r>
      <w:r>
        <w:rPr>
          <w:b w:val="0"/>
          <w:i w:val="0"/>
          <w:smallCaps w:val="0"/>
          <w:strike w:val="0"/>
          <w:u w:val="none"/>
        </w:rPr>
        <w:t xml:space="preserve"> with researchers leaving firms to start businesses with competing prod-</w:t>
      </w:r>
      <w:r>
        <w:rPr>
          <w:b w:val="0"/>
          <w:i w:val="0"/>
          <w:smallCaps w:val="0"/>
          <w:strike w:val="0"/>
          <w:u w:val="none"/>
        </w:rPr>
        <w:t>ucts</w:t>
      </w:r>
      <w:r>
        <w:rPr>
          <w:b w:val="0"/>
          <w:i w:val="0"/>
          <w:smallCaps w:val="0"/>
          <w:strike w:val="0"/>
          <w:u w:val="none"/>
        </w:rPr>
        <w:t>, and shows that stronger IPR increases innovation offshoring, global welfare,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innovation activity. </w:t>
      </w:r>
      <w:r>
        <w:rPr>
          <w:b/>
          <w:i w:val="0"/>
          <w:smallCaps w:val="0"/>
          <w:strike w:val="0"/>
          <w:sz w:val="24"/>
          <w:u w:val="single"/>
        </w:rPr>
        <w:t xml:space="preserve">A key result is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high-tech firms</w:t>
      </w:r>
      <w:r>
        <w:rPr>
          <w:b/>
          <w:i w:val="0"/>
          <w:smallCaps w:val="0"/>
          <w:strike w:val="0"/>
          <w:sz w:val="24"/>
          <w:u w:val="single"/>
        </w:rPr>
        <w:t xml:space="preserve"> are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likely to increase R&amp;D offshoring in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response to IPR reform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Cohle</w:t>
      </w:r>
      <w:r>
        <w:rPr>
          <w:b w:val="0"/>
          <w:i w:val="0"/>
          <w:smallCaps w:val="0"/>
          <w:strike w:val="0"/>
          <w:u w:val="none"/>
        </w:rPr>
        <w:t xml:space="preserve">, 2021). </w:t>
      </w:r>
      <w:r>
        <w:rPr>
          <w:b w:val="0"/>
          <w:i w:val="0"/>
          <w:smallCaps w:val="0"/>
          <w:strike w:val="0"/>
          <w:sz w:val="22"/>
          <w:u w:val="single"/>
        </w:rPr>
        <w:t>In addition, stronger IPR protection may generate a brain effect by reducing employment opportunities for high-skilled researchers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>Cohle</w:t>
      </w:r>
      <w:r>
        <w:rPr>
          <w:b w:val="0"/>
          <w:i w:val="0"/>
          <w:smallCaps w:val="0"/>
          <w:strike w:val="0"/>
          <w:u w:val="none"/>
        </w:rPr>
        <w:t>, 2019a)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