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C</w:t>
      </w:r>
      <w:r>
        <w:rPr>
          <w:b/>
          <w:i w:val="0"/>
          <w:smallCaps w:val="0"/>
          <w:strike w:val="0"/>
          <w:sz w:val="26"/>
          <w:u w:val="none"/>
        </w:rPr>
        <w:t xml:space="preserve">ollective authorship is a move in the wrong direction and results in tokenism – vote neg to embrace a more fluid form of authorship that allows for the expansion of the public domain.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Foster 11 </w:t>
      </w:r>
      <w:r>
        <w:rPr>
          <w:b w:val="0"/>
          <w:i w:val="0"/>
          <w:smallCaps w:val="0"/>
          <w:strike w:val="0"/>
          <w:sz w:val="20"/>
          <w:u w:val="none"/>
        </w:rPr>
        <w:t>[(Laura Foster, Associate professor at Indiana University Bloomington with a Ph.D. in Women’s Studies from University of California) “Situating Feminism Patent Law and The Public Domain, Colombia Journal of Gender and Law Volume 20 Number 1, Pages 322-323, Jan 1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2011</w:t>
      </w:r>
      <w:r>
        <w:rPr>
          <w:b w:val="0"/>
          <w:i w:val="0"/>
          <w:smallCaps w:val="0"/>
          <w:strike w:val="0"/>
          <w:sz w:val="20"/>
          <w:u w:val="none"/>
        </w:rPr>
        <w:t xml:space="preserve">” https://journals.library.columbia.edu/index.php/cjgl/article/view/2614] </w:t>
      </w:r>
      <w:r>
        <w:rPr>
          <w:b w:val="0"/>
          <w:i w:val="0"/>
          <w:smallCaps w:val="0"/>
          <w:strike w:val="0"/>
          <w:sz w:val="20"/>
          <w:u w:val="none"/>
        </w:rPr>
        <w:t>hwkm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Some insights may be gleaned from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discussions over </w:t>
      </w:r>
      <w:r>
        <w:rPr>
          <w:b/>
          <w:i w:val="0"/>
          <w:smallCaps w:val="0"/>
          <w:strike w:val="0"/>
          <w:u w:val="single"/>
        </w:rPr>
        <w:t>authorship</w:t>
      </w:r>
      <w:r>
        <w:rPr>
          <w:b w:val="0"/>
          <w:i w:val="0"/>
          <w:smallCaps w:val="0"/>
          <w:strike w:val="0"/>
          <w:u w:val="single"/>
        </w:rPr>
        <w:t xml:space="preserve"> in </w:t>
      </w:r>
      <w:r>
        <w:rPr>
          <w:b/>
          <w:i w:val="0"/>
          <w:smallCaps w:val="0"/>
          <w:strike w:val="0"/>
          <w:u w:val="single"/>
        </w:rPr>
        <w:t>copyright law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Responding to the Enlightenment notions of </w:t>
      </w:r>
      <w:r>
        <w:rPr>
          <w:b/>
          <w:i w:val="0"/>
          <w:smallCaps w:val="0"/>
          <w:strike w:val="0"/>
          <w:highlight w:val="cyan"/>
          <w:u w:val="single"/>
        </w:rPr>
        <w:t>individual authorship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some legal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scholars concerned about gendered social relations suggest </w:t>
      </w:r>
      <w:r>
        <w:rPr>
          <w:b/>
          <w:i w:val="0"/>
          <w:smallCaps w:val="0"/>
          <w:strike w:val="0"/>
          <w:highlight w:val="cyan"/>
          <w:u w:val="single"/>
        </w:rPr>
        <w:t>more robust notions of authorship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In her examination of slash fan fiction, Sonia Katyal, a U.S. legal scholar, </w:t>
      </w:r>
      <w:r>
        <w:rPr>
          <w:b w:val="0"/>
          <w:i w:val="0"/>
          <w:smallCaps w:val="0"/>
          <w:strike w:val="0"/>
          <w:u w:val="single"/>
        </w:rPr>
        <w:t xml:space="preserve">argues for recognizing creative works as </w:t>
      </w:r>
      <w:r>
        <w:rPr>
          <w:b/>
          <w:i w:val="0"/>
          <w:smallCaps w:val="0"/>
          <w:strike w:val="0"/>
          <w:u w:val="single"/>
        </w:rPr>
        <w:t>dynamic</w:t>
      </w:r>
      <w:r>
        <w:rPr>
          <w:b w:val="0"/>
          <w:i w:val="0"/>
          <w:smallCaps w:val="0"/>
          <w:strike w:val="0"/>
          <w:u w:val="single"/>
        </w:rPr>
        <w:t xml:space="preserve"> authorial performances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where normative narratives within a text are coded and re-coded.228 This would </w:t>
      </w:r>
      <w:r>
        <w:rPr>
          <w:b w:val="0"/>
          <w:i w:val="0"/>
          <w:smallCaps w:val="0"/>
          <w:strike w:val="0"/>
          <w:u w:val="single"/>
        </w:rPr>
        <w:t>open up possibilities for female authorship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to offer alternative readings of a text by interrogating normative gender categories.229 Additionally, Carys Craig, a Canadian legal scholar, re-imagines the author as participant and citizen, rather than origin or source of a creative work.230 She argues for notions of authorship emphasizing formation of identity as connected to both self and community.231 According to Craig, </w:t>
      </w:r>
      <w:r>
        <w:rPr>
          <w:b w:val="0"/>
          <w:i w:val="0"/>
          <w:smallCaps w:val="0"/>
          <w:strike w:val="0"/>
          <w:u w:val="single"/>
        </w:rPr>
        <w:t>copyright law should embrace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 notion of </w:t>
      </w:r>
      <w:r>
        <w:rPr>
          <w:b w:val="0"/>
          <w:i w:val="0"/>
          <w:smallCaps w:val="0"/>
          <w:strike w:val="0"/>
          <w:highlight w:val="cyan"/>
          <w:u w:val="single"/>
        </w:rPr>
        <w:t>authorship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 encourages creativity, exchange, and relations </w:t>
      </w:r>
      <w:r>
        <w:rPr>
          <w:b/>
          <w:i w:val="0"/>
          <w:smallCaps w:val="0"/>
          <w:strike w:val="0"/>
          <w:highlight w:val="cyan"/>
          <w:u w:val="single"/>
        </w:rPr>
        <w:t>with others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.232 These </w:t>
      </w:r>
      <w:r>
        <w:rPr>
          <w:b w:val="0"/>
          <w:i w:val="0"/>
          <w:smallCaps w:val="0"/>
          <w:strike w:val="0"/>
          <w:u w:val="single"/>
        </w:rPr>
        <w:t>more fluid notions of authorship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are also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appealing for </w:t>
      </w:r>
      <w:r>
        <w:rPr>
          <w:b w:val="0"/>
          <w:i w:val="0"/>
          <w:smallCaps w:val="0"/>
          <w:strike w:val="0"/>
          <w:u w:val="single"/>
        </w:rPr>
        <w:t xml:space="preserve">rethinking inventorship and </w:t>
      </w:r>
      <w:r>
        <w:rPr>
          <w:b w:val="0"/>
          <w:i w:val="0"/>
          <w:smallCaps w:val="0"/>
          <w:strike w:val="0"/>
          <w:highlight w:val="cyan"/>
          <w:u w:val="single"/>
        </w:rPr>
        <w:t>crafting</w:t>
      </w:r>
      <w:r>
        <w:rPr>
          <w:b w:val="0"/>
          <w:i w:val="0"/>
          <w:smallCaps w:val="0"/>
          <w:strike w:val="0"/>
          <w:u w:val="single"/>
        </w:rPr>
        <w:t xml:space="preserve"> a </w:t>
      </w:r>
      <w:r>
        <w:rPr>
          <w:b/>
          <w:i w:val="0"/>
          <w:smallCaps w:val="0"/>
          <w:strike w:val="0"/>
          <w:highlight w:val="cyan"/>
          <w:u w:val="single"/>
        </w:rPr>
        <w:t>broader notion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of</w:t>
      </w:r>
      <w:r>
        <w:rPr>
          <w:b w:val="0"/>
          <w:i w:val="0"/>
          <w:smallCaps w:val="0"/>
          <w:strike w:val="0"/>
          <w:u w:val="single"/>
        </w:rPr>
        <w:t xml:space="preserve"> the </w:t>
      </w:r>
      <w:r>
        <w:rPr>
          <w:b/>
          <w:i w:val="0"/>
          <w:smallCaps w:val="0"/>
          <w:strike w:val="0"/>
          <w:highlight w:val="cyan"/>
          <w:u w:val="single"/>
        </w:rPr>
        <w:t>public domain</w:t>
      </w:r>
      <w:r>
        <w:rPr>
          <w:b w:val="0"/>
          <w:i w:val="0"/>
          <w:smallCaps w:val="0"/>
          <w:strike w:val="0"/>
          <w:u w:val="single"/>
        </w:rPr>
        <w:t xml:space="preserve">. Moving away from inventorship as the </w:t>
      </w:r>
      <w:r>
        <w:rPr>
          <w:b/>
          <w:i w:val="0"/>
          <w:smallCaps w:val="0"/>
          <w:strike w:val="0"/>
          <w:u w:val="single"/>
        </w:rPr>
        <w:t>original moment of conception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would help </w:t>
      </w:r>
      <w:r>
        <w:rPr>
          <w:b w:val="0"/>
          <w:i w:val="0"/>
          <w:smallCaps w:val="0"/>
          <w:strike w:val="0"/>
          <w:u w:val="single"/>
        </w:rPr>
        <w:t>justify demands for more fluid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exchange of </w:t>
      </w:r>
      <w:r>
        <w:rPr>
          <w:b w:val="0"/>
          <w:i w:val="0"/>
          <w:smallCaps w:val="0"/>
          <w:strike w:val="0"/>
          <w:u w:val="single"/>
        </w:rPr>
        <w:t>ideas in the public domain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</w:t>
      </w:r>
      <w:r>
        <w:rPr>
          <w:b/>
          <w:i w:val="0"/>
          <w:smallCaps w:val="0"/>
          <w:strike w:val="0"/>
          <w:highlight w:val="cyan"/>
          <w:u w:val="single"/>
        </w:rPr>
        <w:t>less restrictive IP policies</w:t>
      </w:r>
      <w:r>
        <w:rPr>
          <w:b w:val="0"/>
          <w:i w:val="0"/>
          <w:smallCaps w:val="0"/>
          <w:strike w:val="0"/>
          <w:u w:val="single"/>
        </w:rPr>
        <w:t xml:space="preserve"> to enable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such cultural </w:t>
      </w:r>
      <w:r>
        <w:rPr>
          <w:b w:val="0"/>
          <w:i w:val="0"/>
          <w:smallCaps w:val="0"/>
          <w:strike w:val="0"/>
          <w:u w:val="single"/>
        </w:rPr>
        <w:t>borrowings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Broader conceptions of inventorship also </w:t>
      </w:r>
      <w:r>
        <w:rPr>
          <w:b w:val="0"/>
          <w:i w:val="0"/>
          <w:smallCaps w:val="0"/>
          <w:strike w:val="0"/>
          <w:highlight w:val="cyan"/>
          <w:u w:val="single"/>
        </w:rPr>
        <w:t>open up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possibilities for recognizing </w:t>
      </w:r>
      <w:r>
        <w:rPr>
          <w:b/>
          <w:i w:val="0"/>
          <w:smallCaps w:val="0"/>
          <w:strike w:val="0"/>
          <w:highlight w:val="cyan"/>
          <w:u w:val="single"/>
        </w:rPr>
        <w:t>multiple forms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of </w:t>
      </w:r>
      <w:r>
        <w:rPr>
          <w:b/>
          <w:i w:val="0"/>
          <w:smallCaps w:val="0"/>
          <w:strike w:val="0"/>
          <w:highlight w:val="cyan"/>
          <w:u w:val="single"/>
        </w:rPr>
        <w:t>knowledge production</w:t>
      </w:r>
      <w:r>
        <w:rPr>
          <w:b w:val="0"/>
          <w:i w:val="0"/>
          <w:smallCaps w:val="0"/>
          <w:strike w:val="0"/>
          <w:highlight w:val="cyan"/>
          <w:u w:val="single"/>
        </w:rPr>
        <w:t>. When inventorship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is </w:t>
      </w:r>
      <w:r>
        <w:rPr>
          <w:b w:val="0"/>
          <w:i w:val="0"/>
          <w:smallCaps w:val="0"/>
          <w:strike w:val="0"/>
          <w:highlight w:val="cyan"/>
          <w:u w:val="single"/>
        </w:rPr>
        <w:t>valued as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u w:val="single"/>
        </w:rPr>
        <w:t>dynamic</w:t>
      </w:r>
      <w:r>
        <w:rPr>
          <w:b w:val="0"/>
          <w:i w:val="0"/>
          <w:smallCaps w:val="0"/>
          <w:strike w:val="0"/>
          <w:u w:val="single"/>
        </w:rPr>
        <w:t xml:space="preserve">, </w:t>
      </w:r>
      <w:r>
        <w:rPr>
          <w:b/>
          <w:i w:val="0"/>
          <w:smallCaps w:val="0"/>
          <w:strike w:val="0"/>
          <w:highlight w:val="cyan"/>
          <w:u w:val="single"/>
        </w:rPr>
        <w:t>collaborative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, and </w:t>
      </w:r>
      <w:r>
        <w:rPr>
          <w:b/>
          <w:i w:val="0"/>
          <w:smallCaps w:val="0"/>
          <w:strike w:val="0"/>
          <w:highlight w:val="cyan"/>
          <w:u w:val="single"/>
        </w:rPr>
        <w:t>linked to community</w:t>
      </w:r>
      <w:r>
        <w:rPr>
          <w:b w:val="0"/>
          <w:i w:val="0"/>
          <w:smallCaps w:val="0"/>
          <w:strike w:val="0"/>
          <w:u w:val="single"/>
        </w:rPr>
        <w:t xml:space="preserve">, it </w:t>
      </w:r>
      <w:r>
        <w:rPr>
          <w:b w:val="0"/>
          <w:i w:val="0"/>
          <w:smallCaps w:val="0"/>
          <w:strike w:val="0"/>
          <w:highlight w:val="cyan"/>
          <w:u w:val="single"/>
        </w:rPr>
        <w:t>generates space for new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forms of </w:t>
      </w:r>
      <w:r>
        <w:rPr>
          <w:b/>
          <w:i w:val="0"/>
          <w:smallCaps w:val="0"/>
          <w:strike w:val="0"/>
          <w:highlight w:val="cyan"/>
          <w:u w:val="single"/>
        </w:rPr>
        <w:t>knowledge production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to be </w:t>
      </w:r>
      <w:r>
        <w:rPr>
          <w:b/>
          <w:i w:val="0"/>
          <w:smallCaps w:val="0"/>
          <w:strike w:val="0"/>
          <w:highlight w:val="cyan"/>
          <w:u w:val="single"/>
        </w:rPr>
        <w:t>recognized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and </w:t>
      </w:r>
      <w:r>
        <w:rPr>
          <w:b/>
          <w:i w:val="0"/>
          <w:smallCaps w:val="0"/>
          <w:strike w:val="0"/>
          <w:highlight w:val="cyan"/>
          <w:u w:val="single"/>
        </w:rPr>
        <w:t>valued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This would entail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going beyond naming </w:t>
      </w:r>
      <w:r>
        <w:rPr>
          <w:b/>
          <w:i w:val="0"/>
          <w:smallCaps w:val="0"/>
          <w:strike w:val="0"/>
          <w:highlight w:val="cyan"/>
          <w:u w:val="single"/>
        </w:rPr>
        <w:t>indigenous peoples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as “</w:t>
      </w:r>
      <w:r>
        <w:rPr>
          <w:b/>
          <w:i w:val="0"/>
          <w:smallCaps w:val="0"/>
          <w:strike w:val="0"/>
          <w:highlight w:val="cyan"/>
          <w:u w:val="single"/>
        </w:rPr>
        <w:t>joint inventors</w:t>
      </w:r>
      <w:r>
        <w:rPr>
          <w:b w:val="0"/>
          <w:i w:val="0"/>
          <w:smallCaps w:val="0"/>
          <w:strike w:val="0"/>
          <w:highlight w:val="cyan"/>
          <w:u w:val="single"/>
        </w:rPr>
        <w:t>.”</w:t>
      </w:r>
    </w:p>
    <w:p>
      <w:pPr>
        <w:pStyle w:val="Caption"/>
      </w:pPr>
      <w:r>
        <w:t>Source: Feminism K Supplement - Michigan 2024 BDKLS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