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alternative integrating </w:t>
      </w:r>
      <w:r>
        <w:rPr>
          <w:b/>
          <w:i w:val="0"/>
          <w:smallCaps w:val="0"/>
          <w:strike w:val="0"/>
          <w:sz w:val="26"/>
          <w:u w:val="single"/>
        </w:rPr>
        <w:t>feminist perspectives</w:t>
      </w:r>
      <w:r>
        <w:rPr>
          <w:b/>
          <w:i w:val="0"/>
          <w:smallCaps w:val="0"/>
          <w:strike w:val="0"/>
          <w:sz w:val="26"/>
          <w:u w:val="none"/>
        </w:rPr>
        <w:t xml:space="preserve"> into policy action---feminist </w:t>
      </w:r>
      <w:r>
        <w:rPr>
          <w:b/>
          <w:i w:val="0"/>
          <w:smallCaps w:val="0"/>
          <w:strike w:val="0"/>
          <w:sz w:val="26"/>
          <w:u w:val="single"/>
        </w:rPr>
        <w:t>interpretations</w:t>
      </w:r>
      <w:r>
        <w:rPr>
          <w:b/>
          <w:i w:val="0"/>
          <w:smallCaps w:val="0"/>
          <w:strike w:val="0"/>
          <w:sz w:val="26"/>
          <w:u w:val="none"/>
        </w:rPr>
        <w:t xml:space="preserve"> of property remove the underlying </w:t>
      </w:r>
      <w:r>
        <w:rPr>
          <w:b/>
          <w:i w:val="0"/>
          <w:smallCaps w:val="0"/>
          <w:strike w:val="0"/>
          <w:sz w:val="26"/>
          <w:u w:val="single"/>
        </w:rPr>
        <w:t>social structures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Debora </w:t>
      </w:r>
      <w:r>
        <w:rPr>
          <w:b/>
          <w:i w:val="0"/>
          <w:smallCaps w:val="0"/>
          <w:strike w:val="0"/>
          <w:sz w:val="26"/>
          <w:u w:val="none"/>
        </w:rPr>
        <w:t>Halbert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06</w:t>
      </w:r>
      <w:r>
        <w:rPr>
          <w:b w:val="0"/>
          <w:i w:val="0"/>
          <w:smallCaps w:val="0"/>
          <w:strike w:val="0"/>
          <w:u w:val="none"/>
        </w:rPr>
        <w:t xml:space="preserve">, Associate Professor of Political Science at the University of Hawai`i at Manoa, 2006, “Feminist Interpretations of Intellectual Property,” </w:t>
      </w:r>
      <w:r>
        <w:rPr>
          <w:b w:val="0"/>
          <w:i/>
          <w:smallCaps w:val="0"/>
          <w:strike w:val="0"/>
          <w:u w:val="none"/>
        </w:rPr>
        <w:t>Journal of Gender, Social Policy &amp; the Law</w:t>
      </w:r>
      <w:r>
        <w:rPr>
          <w:b w:val="0"/>
          <w:i w:val="0"/>
          <w:smallCaps w:val="0"/>
          <w:strike w:val="0"/>
          <w:u w:val="none"/>
        </w:rPr>
        <w:t>, (14(3</w:t>
      </w:r>
      <w:r>
        <w:rPr>
          <w:b w:val="0"/>
          <w:i w:val="0"/>
          <w:smallCaps w:val="0"/>
          <w:strike w:val="0"/>
          <w:u w:val="none"/>
        </w:rPr>
        <w:t>))pp.</w:t>
      </w:r>
      <w:r>
        <w:rPr>
          <w:b w:val="0"/>
          <w:i w:val="0"/>
          <w:smallCaps w:val="0"/>
          <w:strike w:val="0"/>
          <w:u w:val="none"/>
        </w:rPr>
        <w:t xml:space="preserve"> 273, https://digitalcommons.wcl.american.edu/cgi/viewcontent.cgi?referer=&amp;httpsredir=1&amp;article=1264&amp;context=jgspl, </w:t>
      </w:r>
      <w:r>
        <w:rPr>
          <w:b w:val="0"/>
          <w:i w:val="0"/>
          <w:smallCaps w:val="0"/>
          <w:strike w:val="0"/>
          <w:u w:val="none"/>
        </w:rPr>
        <w:t>eb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 have attempted to investigate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multiple ways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feminist perspectives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might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applied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>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Women who identify with feminist thought may take any number of positions on the issue of intellectual property, from endorsing a system that protects the authorial autonomy of women, or, by contrast, offering a critique of the underlying assumptions of a property discourse founded on a masculine construction of knowledge. While work has been done on the history of authorship and the ways women were either ignored and/or used to define the boundaries of literary texts, much less has been done on the contemporary state of authorship from a feminist perspective.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Additionally, there is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more </w:t>
      </w:r>
      <w:r>
        <w:rPr>
          <w:b/>
          <w:i w:val="0"/>
          <w:smallCaps w:val="0"/>
          <w:strike w:val="0"/>
          <w:sz w:val="22"/>
          <w:u w:val="single"/>
        </w:rPr>
        <w:t>direct feminist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interpretation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growing case law on </w:t>
      </w:r>
      <w:r>
        <w:rPr>
          <w:b/>
          <w:i w:val="0"/>
          <w:smallCaps w:val="0"/>
          <w:strike w:val="0"/>
          <w:sz w:val="22"/>
          <w:u w:val="single"/>
        </w:rPr>
        <w:t>copyright, patents and trademarks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156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Feminism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study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with both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different viewpoint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law and a method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articulating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different process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alternatives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case examples of </w:t>
      </w:r>
      <w:r>
        <w:rPr>
          <w:b/>
          <w:i w:val="0"/>
          <w:smallCaps w:val="0"/>
          <w:strike w:val="0"/>
          <w:sz w:val="22"/>
          <w:u w:val="single"/>
        </w:rPr>
        <w:t>women’s creativity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—quilting, knitting and feminist publishing to name a few. These examples suggest that whether “natural” to women or not,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different relationship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creative work can be articulated from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feminist perspective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is an approach that recognizes collaboration as much as individual contributions, recognizes that the author (of a quilt, dress or book) and the reader/user form an important relationship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based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upon mutual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respect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recognition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that there is no need to construct a definition of literature or “high art” premised upon reactive boundaries that declare what good work is not—the work of women.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feminist perspective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foundation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legal 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changing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assumptions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upon which much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 is based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Thus, there would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ultimately have to be changes in the law that would reflect changes in the underlying </w:t>
      </w:r>
      <w:r>
        <w:rPr>
          <w:b/>
          <w:i w:val="0"/>
          <w:smallCaps w:val="0"/>
          <w:strike w:val="0"/>
          <w:sz w:val="22"/>
          <w:u w:val="single"/>
        </w:rPr>
        <w:t>social structure.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ultimate threat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posed by the system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currently conceptualized, is that it may further erode the values that can still be found in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types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creative endeavors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women produce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can hope that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understanding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alternatives a </w:t>
      </w:r>
      <w:r>
        <w:rPr>
          <w:b/>
          <w:i w:val="0"/>
          <w:smallCaps w:val="0"/>
          <w:strike w:val="0"/>
          <w:sz w:val="22"/>
          <w:u w:val="single"/>
        </w:rPr>
        <w:t>feminist interpretation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makes available</w:t>
      </w:r>
      <w:r>
        <w:rPr>
          <w:b w:val="0"/>
          <w:i w:val="0"/>
          <w:smallCaps w:val="0"/>
          <w:strike w:val="0"/>
          <w:sz w:val="16"/>
          <w:u w:val="none"/>
        </w:rPr>
        <w:t>, at least 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creative people will be provided with a cultural space 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about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more than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property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Of course, a structural critique must be tempered by the fact that numerous women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turned the traditional system of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roperty to their benefit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end, much as in the beginning, it is difficult to see a </w:t>
      </w:r>
      <w:r>
        <w:rPr>
          <w:b w:val="0"/>
          <w:i w:val="0"/>
          <w:smallCaps w:val="0"/>
          <w:strike w:val="0"/>
          <w:sz w:val="22"/>
          <w:u w:val="single"/>
        </w:rPr>
        <w:t>single feminist interpretation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applying here. However, the many different interpretations create a more complex and richer dialogue on intellectual property, one that seems important to continue.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