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smallCaps w:val="0"/>
          <w:strike w:val="0"/>
          <w:sz w:val="28"/>
          <w:u w:val="none"/>
        </w:rPr>
        <w:t>How do I pronounce sui generis?</w:t>
      </w:r>
    </w:p>
    <w:p>
      <w:pPr>
        <w:spacing w:after="80"/>
      </w:pPr>
      <w:r>
        <w:rPr>
          <w:b w:val="0"/>
          <w:i w:val="0"/>
          <w:smallCaps w:val="0"/>
          <w:strike w:val="0"/>
          <w:sz w:val="20"/>
          <w:u w:val="none"/>
        </w:rPr>
        <w:br/>
        <w:t>From what I can tell, most experts pronounce it SWEE (like the first part of the word “sweet”) and then the same pronunciation as the word “generous.” It doesn’t seem to be across the board, but it is mostly what I’ve seen.</w:t>
      </w:r>
    </w:p>
    <w:p>
      <w:pPr>
        <w:spacing w:after="60"/>
      </w:pPr>
      <w:r>
        <w:rPr>
          <w:b w:val="0"/>
          <w:i w:val="0"/>
          <w:smallCaps w:val="0"/>
          <w:strike w:val="0"/>
          <w:sz w:val="20"/>
          <w:u w:val="none"/>
        </w:rPr>
        <w:t xml:space="preserve">Here’s a video with real life examples: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