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Perm do both solves the politics link – same expert the neg </w:t>
      </w:r>
      <w:r>
        <w:rPr>
          <w:b/>
          <w:i w:val="0"/>
          <w:smallCaps w:val="0"/>
          <w:strike w:val="0"/>
          <w:sz w:val="28"/>
          <w:u w:val="none"/>
        </w:rPr>
        <w:t>cites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McDermott 23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[Eileen, Editor-in-Chief of IPWatchdog.com, “House Judiciary Chief IP Counsel Tells IPWatchdog LIVE Attendees Eligibility Companion Bill to Be Introduced Soon,” </w:t>
      </w:r>
      <w:r>
        <w:rPr>
          <w:b w:val="0"/>
          <w:i w:val="0"/>
          <w:smallCaps w:val="0"/>
          <w:strike w:val="0"/>
          <w:sz w:val="24"/>
          <w:u w:val="none"/>
        </w:rPr>
        <w:t>, ALB]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 xml:space="preserve">Jones, whose members include companies like Microsoft, Amazon, </w:t>
      </w:r>
      <w:r>
        <w:rPr>
          <w:b/>
          <w:i w:val="0"/>
          <w:smallCaps w:val="0"/>
          <w:strike w:val="0"/>
          <w:sz w:val="28"/>
          <w:u w:val="single"/>
        </w:rPr>
        <w:t>Intel</w:t>
      </w:r>
      <w:r>
        <w:rPr>
          <w:b/>
          <w:i w:val="0"/>
          <w:smallCaps w:val="0"/>
          <w:strike w:val="0"/>
          <w:sz w:val="28"/>
          <w:u w:val="single"/>
        </w:rPr>
        <w:t xml:space="preserve"> and Google, does not support PERA as written, but said there could be a way to get to consensus if stakeholders would agree to options such as offering sui generis protection for specific types of inventions or other concessions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Overall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though, he said the current state of U.S. patent policy is “mixed but probably mostly positive” for his members.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