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There are empirical examples of nations using IP law strategically to achieve meaningful gains.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 xml:space="preserve">Pozek 24 </w:t>
      </w:r>
      <w:r>
        <w:rPr>
          <w:b w:val="0"/>
          <w:i w:val="0"/>
          <w:smallCaps w:val="0"/>
          <w:strike w:val="0"/>
          <w:sz w:val="16"/>
          <w:u w:val="none"/>
        </w:rPr>
        <w:t>(Nick Pozek, Assistant Director, Parker School of Foreign &amp; Comparative Law at Columbia University, Documentation from Truth and Reconciliation Commissions, Chapter 8: Decolonizing Copyright, 8/11/24---gm)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letter to online shop Patowl, the Ministry </w:t>
      </w:r>
      <w:r>
        <w:rPr>
          <w:b w:val="0"/>
          <w:i w:val="0"/>
          <w:smallCaps w:val="0"/>
          <w:strike w:val="0"/>
          <w:sz w:val="20"/>
          <w:u w:val="single"/>
        </w:rPr>
        <w:t>identified printed t-shirts that carried designs mimicking the labor-intensive hazme si puedes (“do me if you can”) embroidery of the Zapotec Indigenous people of the community of San Antonino Castillo Velasco, Oaxaca.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Further, Culture Minister Alejandra Frausto demanded a “public explanation on what basis it could privatize collective property.”13 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Mexican Indigenous communities have few channels to seek legal remedy from Zara, Anthropologie, and Patowl or any </w:t>
      </w:r>
      <w:r>
        <w:rPr>
          <w:b/>
          <w:i w:val="0"/>
          <w:smallCaps w:val="0"/>
          <w:strike w:val="0"/>
          <w:sz w:val="20"/>
          <w:u w:val="single"/>
        </w:rPr>
        <w:t>legal deterrence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subsequent acts of appropriation.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must instead turn to public pressure as a source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accountability.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Anthropologie, Patowl, and Zara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did not just </w:t>
      </w:r>
      <w:r>
        <w:rPr>
          <w:b/>
          <w:i w:val="0"/>
          <w:smallCaps w:val="0"/>
          <w:strike w:val="0"/>
          <w:sz w:val="20"/>
          <w:u w:val="single"/>
        </w:rPr>
        <w:t>appropriate cultural symbols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modes of production, but also tamped the </w:t>
      </w:r>
      <w:r>
        <w:rPr>
          <w:b/>
          <w:i w:val="0"/>
          <w:smallCaps w:val="0"/>
          <w:strike w:val="0"/>
          <w:sz w:val="20"/>
          <w:u w:val="single"/>
        </w:rPr>
        <w:t>modes of resistance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within these crafts</w:t>
      </w:r>
      <w:r>
        <w:rPr>
          <w:b w:val="0"/>
          <w:i w:val="0"/>
          <w:smallCaps w:val="0"/>
          <w:strike w:val="0"/>
          <w:sz w:val="16"/>
          <w:u w:val="none"/>
        </w:rPr>
        <w:t>. McCafferty and McCafferty argued that objects associated with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Postclassical Mexican crafts of spinning and </w:t>
      </w:r>
      <w:r>
        <w:rPr>
          <w:b w:val="0"/>
          <w:i w:val="0"/>
          <w:smallCaps w:val="0"/>
          <w:strike w:val="0"/>
          <w:sz w:val="20"/>
          <w:u w:val="single"/>
        </w:rPr>
        <w:t>weaving “carry iconographic messages relating to an explicitly female pattern of symbolic communication” through which women “engaged in a conversation about female power.</w:t>
      </w:r>
      <w:r>
        <w:rPr>
          <w:b w:val="0"/>
          <w:i w:val="0"/>
          <w:smallCaps w:val="0"/>
          <w:strike w:val="0"/>
          <w:sz w:val="16"/>
          <w:u w:val="none"/>
        </w:rPr>
        <w:t>”14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Pitarch observed that in Mesoamerica, textiles function as a means of “sensible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abstraction” and observed that “textile inflections serve as a coextensive form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expressing relationships of opposition, inversion, mediation, or interchange.”15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In contrast, Urban Outfitters settled with the </w:t>
      </w:r>
      <w:r>
        <w:rPr>
          <w:b/>
          <w:i w:val="0"/>
          <w:smallCaps w:val="0"/>
          <w:strike w:val="0"/>
          <w:sz w:val="20"/>
          <w:u w:val="single"/>
        </w:rPr>
        <w:t>Navajo Nation</w:t>
      </w:r>
      <w:r>
        <w:rPr>
          <w:b w:val="0"/>
          <w:i w:val="0"/>
          <w:smallCaps w:val="0"/>
          <w:strike w:val="0"/>
          <w:sz w:val="20"/>
          <w:u w:val="single"/>
        </w:rPr>
        <w:t>, which had sued the fashion retailer, not for the design of products, but the way in which they were marketed</w:t>
      </w:r>
      <w:r>
        <w:rPr>
          <w:b w:val="0"/>
          <w:i w:val="0"/>
          <w:smallCaps w:val="0"/>
          <w:strike w:val="0"/>
          <w:sz w:val="16"/>
          <w:u w:val="none"/>
        </w:rPr>
        <w:t>. Instead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 Navajo Nation cited the term “Navajo” to describe a line of products. However, the Indigenous community had </w:t>
      </w:r>
      <w:r>
        <w:rPr>
          <w:b/>
          <w:i w:val="0"/>
          <w:smallCaps w:val="0"/>
          <w:strike w:val="0"/>
          <w:sz w:val="20"/>
          <w:u w:val="single"/>
        </w:rPr>
        <w:t>registered and owned the trademark to the term Navajo</w:t>
      </w:r>
      <w:r>
        <w:rPr>
          <w:b w:val="0"/>
          <w:i w:val="0"/>
          <w:smallCaps w:val="0"/>
          <w:strike w:val="0"/>
          <w:sz w:val="16"/>
          <w:u w:val="none"/>
        </w:rPr>
        <w:t>.16 In response to the Navajo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Nation’s legal action, Urban Outfitters argued that the term “Navajo” 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become a generic term for a style of design and was therefore not subject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trademark protection.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However, the Navajo Nation maintained that the term “Navajo” was a protected trademark and that Urban Outfitters’ use of the term and associated imagery was an infringement of the Nation’s intellectual property rights. The </w:t>
      </w:r>
      <w:r>
        <w:rPr>
          <w:b/>
          <w:i w:val="0"/>
          <w:smallCaps w:val="0"/>
          <w:strike w:val="0"/>
          <w:sz w:val="20"/>
          <w:u w:val="single"/>
        </w:rPr>
        <w:t>conflict was ultimately settled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out of court, with Urban Outfitters agreeing t</w:t>
      </w:r>
      <w:r>
        <w:rPr>
          <w:b/>
          <w:i w:val="0"/>
          <w:smallCaps w:val="0"/>
          <w:strike w:val="0"/>
          <w:sz w:val="20"/>
          <w:u w:val="single"/>
        </w:rPr>
        <w:t>o stop using the term “Navajo”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its products and to remove any existing products that used the term from its stores and website.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settlement also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included financial compensation to the Navajo Nation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