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“In the US” include</w:t>
      </w:r>
      <w:r>
        <w:rPr>
          <w:b/>
          <w:i w:val="0"/>
          <w:smallCaps w:val="0"/>
          <w:strike w:val="0"/>
          <w:sz w:val="24"/>
          <w:u w:val="none"/>
        </w:rPr>
        <w:t>s</w:t>
      </w:r>
      <w:r>
        <w:rPr>
          <w:b/>
          <w:i w:val="0"/>
          <w:smallCaps w:val="0"/>
          <w:strike w:val="0"/>
          <w:sz w:val="24"/>
          <w:u w:val="none"/>
        </w:rPr>
        <w:t xml:space="preserve"> tribal land.</w:t>
      </w:r>
    </w:p>
    <w:p>
      <w:pPr>
        <w:spacing w:after="80"/>
      </w:pPr>
      <w:r>
        <w:rPr>
          <w:b/>
          <w:i w:val="0"/>
          <w:smallCaps w:val="0"/>
          <w:strike w:val="0"/>
          <w:sz w:val="24"/>
          <w:u w:val="none"/>
        </w:rPr>
        <w:t>Rainey, 95</w:t>
      </w:r>
      <w:r>
        <w:rPr>
          <w:b w:val="0"/>
          <w:i w:val="0"/>
          <w:smallCaps w:val="0"/>
          <w:strike w:val="0"/>
          <w:sz w:val="16"/>
          <w:u w:val="none"/>
        </w:rPr>
        <w:t xml:space="preserve"> - US District Judge (John, DONALD RAY LOOPER, INDIVIDUALLY AND ON BEHALF OF HIS FIRM'S CLIENTS, Plaintiff, v. WILLIAM C. MORGAN, DEPARTMENT OF THE TREASURY UNITED STATES CUSTOMS SERVICE, AND ALL UNKNOWN INDIVIDUALS AND AGENCIES INVOLVED IN THE SEARCH OF A BRIEFCASE AT INTER-CONTINENTAL AIRPORT IN HOUSTON, TEXAS, Defendants. 1995 U.S. Dist. LEXIS 10241, lexis)</w:t>
      </w:r>
    </w:p>
    <w:p>
      <w:pPr>
        <w:spacing w:after="60"/>
      </w:pPr>
      <w:r>
        <w:rPr>
          <w:b w:val="0"/>
          <w:i w:val="0"/>
          <w:smallCaps w:val="0"/>
          <w:strike w:val="0"/>
          <w:sz w:val="20"/>
          <w:u w:val="single"/>
        </w:rPr>
        <w:t xml:space="preserve">The term </w:t>
      </w:r>
      <w:r>
        <w:rPr>
          <w:b w:val="0"/>
          <w:i w:val="0"/>
          <w:smallCaps w:val="0"/>
          <w:strike w:val="0"/>
          <w:sz w:val="20"/>
          <w:highlight w:val="cyan"/>
          <w:u w:val="single"/>
        </w:rPr>
        <w:t>"United States" means the 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 xml:space="preserve">tates </w:t>
      </w:r>
      <w:r>
        <w:rPr>
          <w:b w:val="0"/>
          <w:i w:val="0"/>
          <w:smallCaps w:val="0"/>
          <w:strike w:val="0"/>
          <w:sz w:val="20"/>
          <w:highlight w:val="cyan"/>
          <w:u w:val="single"/>
        </w:rPr>
        <w:t xml:space="preserve">and </w:t>
      </w:r>
      <w:r>
        <w:rPr>
          <w:b/>
          <w:i w:val="0"/>
          <w:smallCaps w:val="0"/>
          <w:strike w:val="0"/>
          <w:sz w:val="20"/>
          <w:highlight w:val="cyan"/>
          <w:u w:val="single"/>
        </w:rPr>
        <w:t>all areas under the jurisdiction</w:t>
      </w:r>
      <w:r>
        <w:rPr>
          <w:b/>
          <w:i w:val="0"/>
          <w:smallCaps w:val="0"/>
          <w:strike w:val="0"/>
          <w:sz w:val="20"/>
          <w:u w:val="single"/>
        </w:rPr>
        <w:t xml:space="preserve"> or authority</w:t>
      </w:r>
      <w:r>
        <w:rPr>
          <w:b w:val="0"/>
          <w:i w:val="0"/>
          <w:smallCaps w:val="0"/>
          <w:strike w:val="0"/>
          <w:sz w:val="20"/>
          <w:u w:val="single"/>
        </w:rPr>
        <w:t xml:space="preserve"> </w:t>
      </w:r>
      <w:r>
        <w:rPr>
          <w:b w:val="0"/>
          <w:i w:val="0"/>
          <w:smallCaps w:val="0"/>
          <w:strike w:val="0"/>
          <w:sz w:val="20"/>
          <w:highlight w:val="cyan"/>
          <w:u w:val="single"/>
        </w:rPr>
        <w:t>thereof</w:t>
      </w:r>
      <w:r>
        <w:rPr>
          <w:b w:val="0"/>
          <w:i w:val="0"/>
          <w:smallCaps w:val="0"/>
          <w:strike w:val="0"/>
          <w:sz w:val="16"/>
          <w:u w:val="non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