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Counterinterpretation: affirmatives should </w:t>
      </w:r>
      <w:r>
        <w:rPr>
          <w:b/>
          <w:i w:val="0"/>
          <w:smallCaps w:val="0"/>
          <w:strike w:val="0"/>
          <w:sz w:val="26"/>
          <w:u w:val="single"/>
        </w:rPr>
        <w:t>defend</w:t>
      </w:r>
      <w:r>
        <w:rPr>
          <w:b/>
          <w:i w:val="0"/>
          <w:smallCaps w:val="0"/>
          <w:strike w:val="0"/>
          <w:sz w:val="26"/>
          <w:u w:val="none"/>
        </w:rPr>
        <w:t xml:space="preserve"> a method of </w:t>
      </w:r>
      <w:r>
        <w:rPr>
          <w:b/>
          <w:i w:val="0"/>
          <w:smallCaps w:val="0"/>
          <w:strike w:val="0"/>
          <w:sz w:val="26"/>
          <w:u w:val="single"/>
        </w:rPr>
        <w:t>intellectual fugitivity</w:t>
      </w:r>
      <w:r>
        <w:rPr>
          <w:b/>
          <w:i w:val="0"/>
          <w:smallCaps w:val="0"/>
          <w:strike w:val="0"/>
          <w:sz w:val="26"/>
          <w:u w:val="none"/>
        </w:rPr>
        <w:t xml:space="preserve">, only that can </w:t>
      </w:r>
      <w:r>
        <w:rPr>
          <w:b/>
          <w:i w:val="0"/>
          <w:smallCaps w:val="0"/>
          <w:strike w:val="0"/>
          <w:sz w:val="26"/>
          <w:u w:val="none"/>
        </w:rPr>
        <w:t>open up</w:t>
      </w:r>
      <w:r>
        <w:rPr>
          <w:b/>
          <w:i w:val="0"/>
          <w:smallCaps w:val="0"/>
          <w:strike w:val="0"/>
          <w:sz w:val="26"/>
          <w:u w:val="none"/>
        </w:rPr>
        <w:t xml:space="preserve"> </w:t>
      </w:r>
      <w:r>
        <w:rPr>
          <w:b/>
          <w:i w:val="0"/>
          <w:smallCaps w:val="0"/>
          <w:strike w:val="0"/>
          <w:sz w:val="26"/>
          <w:u w:val="single"/>
        </w:rPr>
        <w:t>fluid networks</w:t>
      </w:r>
      <w:r>
        <w:rPr>
          <w:b/>
          <w:i w:val="0"/>
          <w:smallCaps w:val="0"/>
          <w:strike w:val="0"/>
          <w:sz w:val="26"/>
          <w:u w:val="none"/>
        </w:rPr>
        <w:t xml:space="preserve"> of knowledge to rethink the </w:t>
      </w:r>
      <w:r>
        <w:rPr>
          <w:b/>
          <w:i w:val="0"/>
          <w:smallCaps w:val="0"/>
          <w:strike w:val="0"/>
          <w:sz w:val="26"/>
          <w:u w:val="single"/>
        </w:rPr>
        <w:t>broken</w:t>
      </w:r>
      <w:r>
        <w:rPr>
          <w:b/>
          <w:i w:val="0"/>
          <w:smallCaps w:val="0"/>
          <w:strike w:val="0"/>
          <w:sz w:val="26"/>
          <w:u w:val="none"/>
        </w:rPr>
        <w:t xml:space="preserve"> university. </w:t>
      </w:r>
    </w:p>
    <w:p>
      <w:pPr>
        <w:spacing w:after="80"/>
      </w:pPr>
      <w:r>
        <w:rPr>
          <w:b/>
          <w:i w:val="0"/>
          <w:smallCaps w:val="0"/>
          <w:strike w:val="0"/>
          <w:sz w:val="26"/>
          <w:u w:val="none"/>
        </w:rPr>
        <w:t>Rashid ’23</w:t>
      </w:r>
      <w:r>
        <w:rPr>
          <w:b w:val="0"/>
          <w:i w:val="0"/>
          <w:smallCaps w:val="0"/>
          <w:strike w:val="0"/>
          <w:sz w:val="22"/>
          <w:u w:val="none"/>
        </w:rPr>
        <w:t xml:space="preserve"> [Mariam</w:t>
      </w:r>
      <w:r>
        <w:rPr>
          <w:b w:val="0"/>
          <w:i w:val="0"/>
          <w:smallCaps w:val="0"/>
          <w:strike w:val="0"/>
          <w:sz w:val="22"/>
          <w:u w:val="none"/>
        </w:rPr>
        <w:t>, Benjamin Scherrer, Cee Carter and Kimberly McIntee</w:t>
      </w:r>
      <w:r>
        <w:rPr>
          <w:b w:val="0"/>
          <w:i w:val="0"/>
          <w:smallCaps w:val="0"/>
          <w:strike w:val="0"/>
          <w:sz w:val="22"/>
          <w:u w:val="none"/>
        </w:rPr>
        <w:t xml:space="preserve">; March; Postdoctoral Fellow in International Studies at Vassar College; Globalization, Societies, and Education, “Praxis of the </w:t>
      </w:r>
      <w:r>
        <w:rPr>
          <w:b w:val="0"/>
          <w:i w:val="0"/>
          <w:smallCaps w:val="0"/>
          <w:strike w:val="0"/>
          <w:sz w:val="22"/>
          <w:u w:val="none"/>
        </w:rPr>
        <w:t>undercommons</w:t>
      </w:r>
      <w:r>
        <w:rPr>
          <w:b w:val="0"/>
          <w:i w:val="0"/>
          <w:smallCaps w:val="0"/>
          <w:strike w:val="0"/>
          <w:sz w:val="22"/>
          <w:u w:val="none"/>
        </w:rPr>
        <w:t>: rupturing university conviviality and coded formations of diversity</w:t>
      </w:r>
      <w:r>
        <w:rPr>
          <w:b w:val="0"/>
          <w:i w:val="0"/>
          <w:smallCaps w:val="0"/>
          <w:strike w:val="0"/>
          <w:sz w:val="22"/>
          <w:u w:val="none"/>
        </w:rPr>
        <w:t xml:space="preserve">,” Vol. 21] </w:t>
      </w:r>
    </w:p>
    <w:p>
      <w:pPr>
        <w:spacing w:after="60"/>
      </w:pPr>
      <w:r>
        <w:rPr>
          <w:b w:val="0"/>
          <w:i w:val="0"/>
          <w:smallCaps w:val="0"/>
          <w:strike w:val="0"/>
          <w:sz w:val="16"/>
          <w:u w:val="none"/>
        </w:rPr>
        <w:t xml:space="preserve">In community, we slip away from fixed places and practices. </w:t>
      </w:r>
      <w:r>
        <w:rPr>
          <w:b/>
          <w:i w:val="0"/>
          <w:smallCaps w:val="0"/>
          <w:strike w:val="0"/>
          <w:sz w:val="22"/>
          <w:highlight w:val="green"/>
          <w:u w:val="single"/>
        </w:rPr>
        <w:t>Fugitive</w:t>
      </w:r>
      <w:r>
        <w:rPr>
          <w:b w:val="0"/>
          <w:i w:val="0"/>
          <w:smallCaps w:val="0"/>
          <w:strike w:val="0"/>
          <w:sz w:val="16"/>
          <w:u w:val="none"/>
        </w:rPr>
        <w:t xml:space="preserve"> convivial </w:t>
      </w:r>
      <w:r>
        <w:rPr>
          <w:b/>
          <w:i w:val="0"/>
          <w:smallCaps w:val="0"/>
          <w:strike w:val="0"/>
          <w:sz w:val="22"/>
          <w:highlight w:val="green"/>
          <w:u w:val="single"/>
        </w:rPr>
        <w:t>praxis</w:t>
      </w:r>
      <w:r>
        <w:rPr>
          <w:b w:val="0"/>
          <w:i w:val="0"/>
          <w:smallCaps w:val="0"/>
          <w:strike w:val="0"/>
          <w:sz w:val="22"/>
          <w:highlight w:val="green"/>
          <w:u w:val="single"/>
        </w:rPr>
        <w:t xml:space="preserve"> defies</w:t>
      </w:r>
      <w:r>
        <w:rPr>
          <w:b w:val="0"/>
          <w:i w:val="0"/>
          <w:smallCaps w:val="0"/>
          <w:strike w:val="0"/>
          <w:sz w:val="22"/>
          <w:u w:val="single"/>
        </w:rPr>
        <w:t xml:space="preserve"> infrastructures of </w:t>
      </w:r>
      <w:r>
        <w:rPr>
          <w:b/>
          <w:i w:val="0"/>
          <w:smallCaps w:val="0"/>
          <w:strike w:val="0"/>
          <w:sz w:val="22"/>
          <w:highlight w:val="green"/>
          <w:u w:val="single"/>
        </w:rPr>
        <w:t>domination</w:t>
      </w:r>
      <w:r>
        <w:rPr>
          <w:b w:val="0"/>
          <w:i w:val="0"/>
          <w:smallCaps w:val="0"/>
          <w:strike w:val="0"/>
          <w:sz w:val="16"/>
          <w:u w:val="none"/>
        </w:rPr>
        <w:t xml:space="preserve">, the material systems that </w:t>
      </w:r>
      <w:r>
        <w:rPr>
          <w:b w:val="0"/>
          <w:i w:val="0"/>
          <w:smallCaps w:val="0"/>
          <w:strike w:val="0"/>
          <w:sz w:val="16"/>
          <w:u w:val="none"/>
        </w:rPr>
        <w:t>organise</w:t>
      </w:r>
      <w:r>
        <w:rPr>
          <w:b w:val="0"/>
          <w:i w:val="0"/>
          <w:smallCaps w:val="0"/>
          <w:strike w:val="0"/>
          <w:sz w:val="16"/>
          <w:u w:val="none"/>
        </w:rPr>
        <w:t xml:space="preserve"> and reproduce everyday life. Fugitive convivial praxis </w:t>
      </w:r>
      <w:r>
        <w:rPr>
          <w:b w:val="0"/>
          <w:i w:val="0"/>
          <w:smallCaps w:val="0"/>
          <w:strike w:val="0"/>
          <w:sz w:val="22"/>
          <w:highlight w:val="green"/>
          <w:u w:val="single"/>
        </w:rPr>
        <w:t>centres</w:t>
      </w:r>
      <w:r>
        <w:rPr>
          <w:b w:val="0"/>
          <w:i w:val="0"/>
          <w:smallCaps w:val="0"/>
          <w:strike w:val="0"/>
          <w:sz w:val="22"/>
          <w:highlight w:val="green"/>
          <w:u w:val="single"/>
        </w:rPr>
        <w:t xml:space="preserve"> </w:t>
      </w:r>
      <w:r>
        <w:rPr>
          <w:b/>
          <w:i w:val="0"/>
          <w:smallCaps w:val="0"/>
          <w:strike w:val="0"/>
          <w:sz w:val="22"/>
          <w:highlight w:val="green"/>
          <w:u w:val="single"/>
        </w:rPr>
        <w:t>fluid</w:t>
      </w:r>
      <w:r>
        <w:rPr>
          <w:b w:val="0"/>
          <w:i w:val="0"/>
          <w:smallCaps w:val="0"/>
          <w:strike w:val="0"/>
          <w:sz w:val="22"/>
          <w:highlight w:val="green"/>
          <w:u w:val="single"/>
        </w:rPr>
        <w:t xml:space="preserve"> networks of </w:t>
      </w:r>
      <w:r>
        <w:rPr>
          <w:b/>
          <w:i w:val="0"/>
          <w:smallCaps w:val="0"/>
          <w:strike w:val="0"/>
          <w:sz w:val="22"/>
          <w:highlight w:val="green"/>
          <w:u w:val="single"/>
        </w:rPr>
        <w:t>knowledge</w:t>
      </w:r>
      <w:r>
        <w:rPr>
          <w:b w:val="0"/>
          <w:i w:val="0"/>
          <w:smallCaps w:val="0"/>
          <w:strike w:val="0"/>
          <w:sz w:val="16"/>
          <w:u w:val="none"/>
        </w:rPr>
        <w:t xml:space="preserve">, </w:t>
      </w:r>
      <w:r>
        <w:rPr>
          <w:b w:val="0"/>
          <w:i w:val="0"/>
          <w:smallCaps w:val="0"/>
          <w:strike w:val="0"/>
          <w:sz w:val="22"/>
          <w:u w:val="single"/>
        </w:rPr>
        <w:t xml:space="preserve">off the </w:t>
      </w:r>
      <w:r>
        <w:rPr>
          <w:b/>
          <w:i w:val="0"/>
          <w:smallCaps w:val="0"/>
          <w:strike w:val="0"/>
          <w:sz w:val="22"/>
          <w:u w:val="single"/>
        </w:rPr>
        <w:t>radar</w:t>
      </w:r>
      <w:r>
        <w:rPr>
          <w:b w:val="0"/>
          <w:i w:val="0"/>
          <w:smallCaps w:val="0"/>
          <w:strike w:val="0"/>
          <w:sz w:val="16"/>
          <w:u w:val="none"/>
        </w:rPr>
        <w:t xml:space="preserve">, </w:t>
      </w:r>
      <w:r>
        <w:rPr>
          <w:b w:val="0"/>
          <w:i w:val="0"/>
          <w:smallCaps w:val="0"/>
          <w:strike w:val="0"/>
          <w:sz w:val="22"/>
          <w:u w:val="single"/>
        </w:rPr>
        <w:t xml:space="preserve">that may be deemed </w:t>
      </w:r>
      <w:r>
        <w:rPr>
          <w:b/>
          <w:i w:val="0"/>
          <w:smallCaps w:val="0"/>
          <w:strike w:val="0"/>
          <w:sz w:val="22"/>
          <w:u w:val="single"/>
        </w:rPr>
        <w:t>illegible</w:t>
      </w:r>
      <w:r>
        <w:rPr>
          <w:b w:val="0"/>
          <w:i w:val="0"/>
          <w:smallCaps w:val="0"/>
          <w:strike w:val="0"/>
          <w:sz w:val="16"/>
          <w:u w:val="none"/>
        </w:rPr>
        <w:t xml:space="preserve"> or even unintelligible </w:t>
      </w:r>
      <w:r>
        <w:rPr>
          <w:b w:val="0"/>
          <w:i w:val="0"/>
          <w:smallCaps w:val="0"/>
          <w:strike w:val="0"/>
          <w:sz w:val="22"/>
          <w:u w:val="single"/>
        </w:rPr>
        <w:t>to the outside</w:t>
      </w:r>
      <w:r>
        <w:rPr>
          <w:b w:val="0"/>
          <w:i w:val="0"/>
          <w:smallCaps w:val="0"/>
          <w:strike w:val="0"/>
          <w:sz w:val="16"/>
          <w:u w:val="none"/>
        </w:rPr>
        <w:t xml:space="preserve">. The construct of </w:t>
      </w:r>
      <w:r>
        <w:rPr>
          <w:b w:val="0"/>
          <w:i w:val="0"/>
          <w:smallCaps w:val="0"/>
          <w:strike w:val="0"/>
          <w:sz w:val="22"/>
          <w:u w:val="single"/>
        </w:rPr>
        <w:t xml:space="preserve">fugitivity </w:t>
      </w:r>
      <w:r>
        <w:rPr>
          <w:b w:val="0"/>
          <w:i w:val="0"/>
          <w:smallCaps w:val="0"/>
          <w:strike w:val="0"/>
          <w:sz w:val="22"/>
          <w:highlight w:val="green"/>
          <w:u w:val="single"/>
        </w:rPr>
        <w:t xml:space="preserve">within </w:t>
      </w:r>
      <w:r>
        <w:rPr>
          <w:b/>
          <w:i w:val="0"/>
          <w:smallCaps w:val="0"/>
          <w:strike w:val="0"/>
          <w:sz w:val="22"/>
          <w:highlight w:val="green"/>
          <w:u w:val="single"/>
        </w:rPr>
        <w:t>university</w:t>
      </w:r>
      <w:r>
        <w:rPr>
          <w:b w:val="0"/>
          <w:i w:val="0"/>
          <w:smallCaps w:val="0"/>
          <w:strike w:val="0"/>
          <w:sz w:val="16"/>
          <w:u w:val="none"/>
        </w:rPr>
        <w:t xml:space="preserve"> </w:t>
      </w:r>
      <w:r>
        <w:rPr>
          <w:b w:val="0"/>
          <w:i w:val="0"/>
          <w:smallCaps w:val="0"/>
          <w:strike w:val="0"/>
          <w:sz w:val="16"/>
          <w:u w:val="none"/>
        </w:rPr>
        <w:t>undercommons</w:t>
      </w:r>
      <w:r>
        <w:rPr>
          <w:b w:val="0"/>
          <w:i w:val="0"/>
          <w:smallCaps w:val="0"/>
          <w:strike w:val="0"/>
          <w:sz w:val="16"/>
          <w:u w:val="none"/>
        </w:rPr>
        <w:t xml:space="preserve"> </w:t>
      </w:r>
      <w:r>
        <w:rPr>
          <w:b w:val="0"/>
          <w:i w:val="0"/>
          <w:smallCaps w:val="0"/>
          <w:strike w:val="0"/>
          <w:sz w:val="22"/>
          <w:u w:val="single"/>
        </w:rPr>
        <w:t>can grow into</w:t>
      </w:r>
      <w:r>
        <w:rPr>
          <w:b w:val="0"/>
          <w:i w:val="0"/>
          <w:smallCaps w:val="0"/>
          <w:strike w:val="0"/>
          <w:sz w:val="16"/>
          <w:u w:val="none"/>
        </w:rPr>
        <w:t xml:space="preserve"> forms of </w:t>
      </w:r>
      <w:r>
        <w:rPr>
          <w:b w:val="0"/>
          <w:i w:val="0"/>
          <w:smallCaps w:val="0"/>
          <w:strike w:val="0"/>
          <w:sz w:val="22"/>
          <w:u w:val="single"/>
        </w:rPr>
        <w:t>maroon communities</w:t>
      </w:r>
      <w:r>
        <w:rPr>
          <w:b w:val="0"/>
          <w:i w:val="0"/>
          <w:smallCaps w:val="0"/>
          <w:strike w:val="0"/>
          <w:sz w:val="16"/>
          <w:u w:val="none"/>
        </w:rPr>
        <w:t xml:space="preserve"> or acts of marronage. Rather than being simply a flight from the plantation in a literal sense, marronage refers to </w:t>
      </w:r>
      <w:r>
        <w:rPr>
          <w:b w:val="0"/>
          <w:i w:val="0"/>
          <w:smallCaps w:val="0"/>
          <w:strike w:val="0"/>
          <w:sz w:val="22"/>
          <w:u w:val="single"/>
        </w:rPr>
        <w:t xml:space="preserve">flight from </w:t>
      </w:r>
      <w:r>
        <w:rPr>
          <w:b/>
          <w:i w:val="0"/>
          <w:smallCaps w:val="0"/>
          <w:strike w:val="0"/>
          <w:sz w:val="22"/>
          <w:u w:val="single"/>
        </w:rPr>
        <w:t>oppressive</w:t>
      </w:r>
      <w:r>
        <w:rPr>
          <w:b w:val="0"/>
          <w:i w:val="0"/>
          <w:smallCaps w:val="0"/>
          <w:strike w:val="0"/>
          <w:sz w:val="22"/>
          <w:u w:val="single"/>
        </w:rPr>
        <w:t xml:space="preserve"> institutions </w:t>
      </w:r>
      <w:r>
        <w:rPr>
          <w:b w:val="0"/>
          <w:i w:val="0"/>
          <w:smallCaps w:val="0"/>
          <w:strike w:val="0"/>
          <w:sz w:val="22"/>
          <w:highlight w:val="green"/>
          <w:u w:val="single"/>
        </w:rPr>
        <w:t>through</w:t>
      </w:r>
      <w:r>
        <w:rPr>
          <w:b w:val="0"/>
          <w:i w:val="0"/>
          <w:smallCaps w:val="0"/>
          <w:strike w:val="0"/>
          <w:sz w:val="22"/>
          <w:u w:val="single"/>
        </w:rPr>
        <w:t xml:space="preserve"> permanent </w:t>
      </w:r>
      <w:r>
        <w:rPr>
          <w:b w:val="0"/>
          <w:i w:val="0"/>
          <w:smallCaps w:val="0"/>
          <w:strike w:val="0"/>
          <w:sz w:val="22"/>
          <w:highlight w:val="green"/>
          <w:u w:val="single"/>
        </w:rPr>
        <w:t xml:space="preserve">institutional </w:t>
      </w:r>
      <w:r>
        <w:rPr>
          <w:b/>
          <w:i w:val="0"/>
          <w:smallCaps w:val="0"/>
          <w:strike w:val="0"/>
          <w:sz w:val="22"/>
          <w:highlight w:val="green"/>
          <w:u w:val="single"/>
        </w:rPr>
        <w:t>reconfiguration</w:t>
      </w:r>
      <w:r>
        <w:rPr>
          <w:b w:val="0"/>
          <w:i w:val="0"/>
          <w:smallCaps w:val="0"/>
          <w:strike w:val="0"/>
          <w:sz w:val="16"/>
          <w:u w:val="none"/>
        </w:rPr>
        <w:t xml:space="preserve"> as well as to an existential or different state of being (Ortiz </w:t>
      </w:r>
      <w:r>
        <w:rPr>
          <w:b w:val="0"/>
          <w:i w:val="0"/>
          <w:smallCaps w:val="0"/>
          <w:strike w:val="0"/>
          <w:sz w:val="16"/>
          <w:u w:val="none"/>
        </w:rPr>
        <w:t xml:space="preserve">). Historical maroon practices emerged from the fragmented places, experiments, and possibilities of our future world (Gilmore </w:t>
      </w:r>
      <w:r>
        <w:rPr>
          <w:b w:val="0"/>
          <w:i w:val="0"/>
          <w:smallCaps w:val="0"/>
          <w:strike w:val="0"/>
          <w:sz w:val="16"/>
          <w:u w:val="none"/>
        </w:rPr>
        <w:t>). That is, marronage refuses enslavement to ‘</w:t>
      </w:r>
      <w:r>
        <w:rPr>
          <w:b w:val="0"/>
          <w:i w:val="0"/>
          <w:smallCaps w:val="0"/>
          <w:strike w:val="0"/>
          <w:sz w:val="22"/>
          <w:u w:val="single"/>
        </w:rPr>
        <w:t xml:space="preserve">quite literally … </w:t>
      </w:r>
      <w:r>
        <w:rPr>
          <w:b/>
          <w:i w:val="0"/>
          <w:smallCaps w:val="0"/>
          <w:strike w:val="0"/>
          <w:sz w:val="22"/>
          <w:u w:val="single"/>
        </w:rPr>
        <w:t>change</w:t>
      </w:r>
      <w:r>
        <w:rPr>
          <w:b w:val="0"/>
          <w:i w:val="0"/>
          <w:smallCaps w:val="0"/>
          <w:strike w:val="0"/>
          <w:sz w:val="22"/>
          <w:u w:val="single"/>
        </w:rPr>
        <w:t xml:space="preserve"> places</w:t>
      </w:r>
      <w:r>
        <w:rPr>
          <w:b w:val="0"/>
          <w:i w:val="0"/>
          <w:smallCaps w:val="0"/>
          <w:strike w:val="0"/>
          <w:sz w:val="16"/>
          <w:u w:val="none"/>
        </w:rPr>
        <w:t xml:space="preserve">: to destroy the geography of slavery by mixing their </w:t>
      </w:r>
      <w:r>
        <w:rPr>
          <w:b w:val="0"/>
          <w:i w:val="0"/>
          <w:smallCaps w:val="0"/>
          <w:strike w:val="0"/>
          <w:sz w:val="16"/>
          <w:u w:val="none"/>
        </w:rPr>
        <w:t>labour</w:t>
      </w:r>
      <w:r>
        <w:rPr>
          <w:b w:val="0"/>
          <w:i w:val="0"/>
          <w:smallCaps w:val="0"/>
          <w:strike w:val="0"/>
          <w:sz w:val="16"/>
          <w:u w:val="none"/>
        </w:rPr>
        <w:t xml:space="preserve"> with the external world to change the world and thereby themselves’ (Gilmore </w:t>
      </w:r>
      <w:r>
        <w:rPr>
          <w:b w:val="0"/>
          <w:i w:val="0"/>
          <w:smallCaps w:val="0"/>
          <w:strike w:val="0"/>
          <w:sz w:val="16"/>
          <w:u w:val="none"/>
        </w:rPr>
        <w:t>, 231).</w:t>
      </w:r>
    </w:p>
    <w:p>
      <w:pPr>
        <w:spacing w:after="60"/>
      </w:pPr>
      <w:r>
        <w:rPr>
          <w:b w:val="0"/>
          <w:i w:val="0"/>
          <w:smallCaps w:val="0"/>
          <w:strike w:val="0"/>
          <w:sz w:val="16"/>
          <w:u w:val="none"/>
        </w:rPr>
        <w:t xml:space="preserve">Marronage as a practice of flight </w:t>
      </w:r>
      <w:r>
        <w:rPr>
          <w:b w:val="0"/>
          <w:i w:val="0"/>
          <w:smallCaps w:val="0"/>
          <w:strike w:val="0"/>
          <w:sz w:val="22"/>
          <w:highlight w:val="green"/>
          <w:u w:val="single"/>
        </w:rPr>
        <w:t>becomes a</w:t>
      </w:r>
      <w:r>
        <w:rPr>
          <w:b w:val="0"/>
          <w:i w:val="0"/>
          <w:smallCaps w:val="0"/>
          <w:strike w:val="0"/>
          <w:sz w:val="22"/>
          <w:u w:val="single"/>
        </w:rPr>
        <w:t xml:space="preserve"> significant </w:t>
      </w:r>
      <w:r>
        <w:rPr>
          <w:b/>
          <w:i w:val="0"/>
          <w:smallCaps w:val="0"/>
          <w:strike w:val="0"/>
          <w:sz w:val="22"/>
          <w:u w:val="single"/>
        </w:rPr>
        <w:t xml:space="preserve">black </w:t>
      </w:r>
      <w:r>
        <w:rPr>
          <w:b/>
          <w:i w:val="0"/>
          <w:smallCaps w:val="0"/>
          <w:strike w:val="0"/>
          <w:sz w:val="22"/>
          <w:highlight w:val="green"/>
          <w:u w:val="single"/>
        </w:rPr>
        <w:t>method</w:t>
      </w:r>
      <w:r>
        <w:rPr>
          <w:b w:val="0"/>
          <w:i w:val="0"/>
          <w:smallCaps w:val="0"/>
          <w:strike w:val="0"/>
          <w:sz w:val="22"/>
          <w:highlight w:val="green"/>
          <w:u w:val="single"/>
        </w:rPr>
        <w:t xml:space="preserve"> of producing </w:t>
      </w:r>
      <w:r>
        <w:rPr>
          <w:b/>
          <w:i w:val="0"/>
          <w:smallCaps w:val="0"/>
          <w:strike w:val="0"/>
          <w:sz w:val="22"/>
          <w:highlight w:val="green"/>
          <w:u w:val="single"/>
        </w:rPr>
        <w:t>place</w:t>
      </w:r>
      <w:r>
        <w:rPr>
          <w:b w:val="0"/>
          <w:i w:val="0"/>
          <w:smallCaps w:val="0"/>
          <w:strike w:val="0"/>
          <w:sz w:val="16"/>
          <w:u w:val="none"/>
        </w:rPr>
        <w:t xml:space="preserve">. Black geographers continue to expand the concept of marronage in countering the presumed aspatial nature of black place-making (McKittrick </w:t>
      </w:r>
      <w:r>
        <w:rPr>
          <w:b w:val="0"/>
          <w:i w:val="0"/>
          <w:smallCaps w:val="0"/>
          <w:strike w:val="0"/>
          <w:sz w:val="16"/>
          <w:u w:val="none"/>
        </w:rPr>
        <w:t xml:space="preserve">; </w:t>
      </w:r>
      <w:r>
        <w:rPr>
          <w:b w:val="0"/>
          <w:i w:val="0"/>
          <w:smallCaps w:val="0"/>
          <w:strike w:val="0"/>
          <w:sz w:val="16"/>
          <w:u w:val="none"/>
        </w:rPr>
        <w:t>McKittick</w:t>
      </w:r>
      <w:r>
        <w:rPr>
          <w:b w:val="0"/>
          <w:i w:val="0"/>
          <w:smallCaps w:val="0"/>
          <w:strike w:val="0"/>
          <w:sz w:val="16"/>
          <w:u w:val="none"/>
        </w:rPr>
        <w:t xml:space="preserve"> and Woods </w:t>
      </w:r>
      <w:r>
        <w:rPr>
          <w:b w:val="0"/>
          <w:i w:val="0"/>
          <w:smallCaps w:val="0"/>
          <w:strike w:val="0"/>
          <w:sz w:val="16"/>
          <w:u w:val="none"/>
        </w:rPr>
        <w:t>). As Wright (</w:t>
      </w:r>
      <w:r>
        <w:rPr>
          <w:b w:val="0"/>
          <w:i w:val="0"/>
          <w:smallCaps w:val="0"/>
          <w:strike w:val="0"/>
          <w:sz w:val="16"/>
          <w:u w:val="none"/>
        </w:rPr>
        <w:t xml:space="preserve">) notes, the conversion of </w:t>
      </w:r>
      <w:r>
        <w:rPr>
          <w:b w:val="0"/>
          <w:i w:val="0"/>
          <w:smallCaps w:val="0"/>
          <w:strike w:val="0"/>
          <w:sz w:val="16"/>
          <w:u w:val="none"/>
        </w:rPr>
        <w:t>difficult, unruly terrains deemed too undesirable</w:t>
      </w:r>
      <w:r>
        <w:rPr>
          <w:b w:val="0"/>
          <w:i w:val="0"/>
          <w:smallCaps w:val="0"/>
          <w:strike w:val="0"/>
          <w:sz w:val="16"/>
          <w:u w:val="none"/>
        </w:rPr>
        <w:t xml:space="preserve"> and inaccessible for governance and capital accumulation </w:t>
      </w:r>
      <w:r>
        <w:rPr>
          <w:b w:val="0"/>
          <w:i w:val="0"/>
          <w:smallCaps w:val="0"/>
          <w:strike w:val="0"/>
          <w:sz w:val="22"/>
          <w:u w:val="single"/>
        </w:rPr>
        <w:t xml:space="preserve">made possible </w:t>
      </w:r>
      <w:r>
        <w:rPr>
          <w:b/>
          <w:i w:val="0"/>
          <w:smallCaps w:val="0"/>
          <w:strike w:val="0"/>
          <w:sz w:val="22"/>
          <w:u w:val="single"/>
        </w:rPr>
        <w:t>maroons’</w:t>
      </w:r>
      <w:r>
        <w:rPr>
          <w:b w:val="0"/>
          <w:i w:val="0"/>
          <w:smallCaps w:val="0"/>
          <w:strike w:val="0"/>
          <w:sz w:val="22"/>
          <w:u w:val="single"/>
        </w:rPr>
        <w:t xml:space="preserve"> alternative ‘</w:t>
      </w:r>
      <w:r>
        <w:rPr>
          <w:b/>
          <w:i w:val="0"/>
          <w:smallCaps w:val="0"/>
          <w:strike w:val="0"/>
          <w:sz w:val="22"/>
          <w:u w:val="single"/>
        </w:rPr>
        <w:t>social</w:t>
      </w:r>
      <w:r>
        <w:rPr>
          <w:b w:val="0"/>
          <w:i w:val="0"/>
          <w:smallCaps w:val="0"/>
          <w:strike w:val="0"/>
          <w:sz w:val="22"/>
          <w:u w:val="single"/>
        </w:rPr>
        <w:t xml:space="preserve"> and political</w:t>
      </w:r>
      <w:r>
        <w:rPr>
          <w:b w:val="0"/>
          <w:i w:val="0"/>
          <w:smallCaps w:val="0"/>
          <w:strike w:val="0"/>
          <w:sz w:val="22"/>
          <w:u w:val="single"/>
        </w:rPr>
        <w:t xml:space="preserve"> </w:t>
      </w:r>
      <w:r>
        <w:rPr>
          <w:b w:val="0"/>
          <w:i w:val="0"/>
          <w:smallCaps w:val="0"/>
          <w:strike w:val="0"/>
          <w:sz w:val="22"/>
          <w:u w:val="single"/>
        </w:rPr>
        <w:t xml:space="preserve"> </w:t>
      </w:r>
      <w:r>
        <w:rPr>
          <w:b/>
          <w:i w:val="0"/>
          <w:smallCaps w:val="0"/>
          <w:strike w:val="0"/>
          <w:sz w:val="22"/>
          <w:u w:val="single"/>
        </w:rPr>
        <w:t>worlds</w:t>
      </w:r>
      <w:r>
        <w:rPr>
          <w:b w:val="0"/>
          <w:i w:val="0"/>
          <w:smallCaps w:val="0"/>
          <w:strike w:val="0"/>
          <w:sz w:val="22"/>
          <w:u w:val="none"/>
        </w:rPr>
        <w:t>’</w:t>
      </w:r>
      <w:r>
        <w:rPr>
          <w:b w:val="0"/>
          <w:i w:val="0"/>
          <w:smallCaps w:val="0"/>
          <w:strike w:val="0"/>
          <w:sz w:val="16"/>
          <w:u w:val="none"/>
        </w:rPr>
        <w:t xml:space="preserve"> (1142). In university </w:t>
      </w:r>
      <w:r>
        <w:rPr>
          <w:b w:val="0"/>
          <w:i w:val="0"/>
          <w:smallCaps w:val="0"/>
          <w:strike w:val="0"/>
          <w:sz w:val="16"/>
          <w:u w:val="none"/>
        </w:rPr>
        <w:t>undercommons</w:t>
      </w:r>
      <w:r>
        <w:rPr>
          <w:b w:val="0"/>
          <w:i w:val="0"/>
          <w:smallCaps w:val="0"/>
          <w:strike w:val="0"/>
          <w:sz w:val="16"/>
          <w:u w:val="none"/>
        </w:rPr>
        <w:t xml:space="preserve">, </w:t>
      </w:r>
      <w:r>
        <w:rPr>
          <w:b w:val="0"/>
          <w:i w:val="0"/>
          <w:smallCaps w:val="0"/>
          <w:strike w:val="0"/>
          <w:sz w:val="22"/>
          <w:u w:val="single"/>
        </w:rPr>
        <w:t xml:space="preserve">maroon scholar communities </w:t>
      </w:r>
      <w:r>
        <w:rPr>
          <w:b/>
          <w:i w:val="0"/>
          <w:smallCaps w:val="0"/>
          <w:strike w:val="0"/>
          <w:sz w:val="22"/>
          <w:u w:val="single"/>
        </w:rPr>
        <w:t>rework</w:t>
      </w:r>
      <w:r>
        <w:rPr>
          <w:b w:val="0"/>
          <w:i w:val="0"/>
          <w:smallCaps w:val="0"/>
          <w:strike w:val="0"/>
          <w:sz w:val="22"/>
          <w:u w:val="single"/>
        </w:rPr>
        <w:t xml:space="preserve"> the geographic refuse</w:t>
      </w:r>
      <w:r>
        <w:rPr>
          <w:b w:val="0"/>
          <w:i w:val="0"/>
          <w:smallCaps w:val="0"/>
          <w:strike w:val="0"/>
          <w:sz w:val="16"/>
          <w:u w:val="none"/>
        </w:rPr>
        <w:t xml:space="preserve">, </w:t>
      </w:r>
      <w:r>
        <w:rPr>
          <w:b w:val="0"/>
          <w:i w:val="0"/>
          <w:smallCaps w:val="0"/>
          <w:strike w:val="0"/>
          <w:sz w:val="22"/>
          <w:u w:val="single"/>
        </w:rPr>
        <w:t xml:space="preserve">collectively </w:t>
      </w:r>
      <w:r>
        <w:rPr>
          <w:b/>
          <w:i w:val="0"/>
          <w:smallCaps w:val="0"/>
          <w:strike w:val="0"/>
          <w:sz w:val="22"/>
          <w:u w:val="single"/>
        </w:rPr>
        <w:t>ally</w:t>
      </w:r>
      <w:r>
        <w:rPr>
          <w:b w:val="0"/>
          <w:i w:val="0"/>
          <w:smallCaps w:val="0"/>
          <w:strike w:val="0"/>
          <w:sz w:val="22"/>
          <w:u w:val="single"/>
        </w:rPr>
        <w:t xml:space="preserve"> in black </w:t>
      </w:r>
      <w:r>
        <w:rPr>
          <w:b/>
          <w:i w:val="0"/>
          <w:smallCaps w:val="0"/>
          <w:strike w:val="0"/>
          <w:sz w:val="22"/>
          <w:u w:val="single"/>
        </w:rPr>
        <w:t>scholarly</w:t>
      </w:r>
      <w:r>
        <w:rPr>
          <w:b w:val="0"/>
          <w:i w:val="0"/>
          <w:smallCaps w:val="0"/>
          <w:strike w:val="0"/>
          <w:sz w:val="22"/>
          <w:u w:val="single"/>
        </w:rPr>
        <w:t xml:space="preserve"> space</w:t>
      </w:r>
      <w:r>
        <w:rPr>
          <w:b w:val="0"/>
          <w:i w:val="0"/>
          <w:smallCaps w:val="0"/>
          <w:strike w:val="0"/>
          <w:sz w:val="16"/>
          <w:u w:val="none"/>
        </w:rPr>
        <w:t xml:space="preserve">, </w:t>
      </w:r>
      <w:r>
        <w:rPr>
          <w:b w:val="0"/>
          <w:i w:val="0"/>
          <w:smallCaps w:val="0"/>
          <w:strike w:val="0"/>
          <w:sz w:val="22"/>
          <w:u w:val="single"/>
        </w:rPr>
        <w:t xml:space="preserve">and tap into openings for </w:t>
      </w:r>
      <w:r>
        <w:rPr>
          <w:b/>
          <w:i w:val="0"/>
          <w:smallCaps w:val="0"/>
          <w:strike w:val="0"/>
          <w:sz w:val="22"/>
          <w:u w:val="single"/>
        </w:rPr>
        <w:t>fugitive</w:t>
      </w:r>
      <w:r>
        <w:rPr>
          <w:b w:val="0"/>
          <w:i w:val="0"/>
          <w:smallCaps w:val="0"/>
          <w:strike w:val="0"/>
          <w:sz w:val="22"/>
          <w:u w:val="single"/>
        </w:rPr>
        <w:t xml:space="preserve"> convivial </w:t>
      </w:r>
      <w:r>
        <w:rPr>
          <w:b/>
          <w:i w:val="0"/>
          <w:smallCaps w:val="0"/>
          <w:strike w:val="0"/>
          <w:sz w:val="22"/>
          <w:u w:val="single"/>
        </w:rPr>
        <w:t>praxis</w:t>
      </w:r>
      <w:r>
        <w:rPr>
          <w:b w:val="0"/>
          <w:i w:val="0"/>
          <w:smallCaps w:val="0"/>
          <w:strike w:val="0"/>
          <w:sz w:val="16"/>
          <w:u w:val="none"/>
        </w:rPr>
        <w:t xml:space="preserve">. Such maroon communities remain tenuous as both fugitivity and marronage are still limited frames for </w:t>
      </w:r>
      <w:r>
        <w:rPr>
          <w:b w:val="0"/>
          <w:i w:val="0"/>
          <w:smallCaps w:val="0"/>
          <w:strike w:val="0"/>
          <w:sz w:val="16"/>
          <w:u w:val="none"/>
        </w:rPr>
        <w:t>theorising</w:t>
      </w:r>
      <w:r>
        <w:rPr>
          <w:b w:val="0"/>
          <w:i w:val="0"/>
          <w:smallCaps w:val="0"/>
          <w:strike w:val="0"/>
          <w:sz w:val="16"/>
          <w:u w:val="none"/>
        </w:rPr>
        <w:t xml:space="preserve"> freedom. That is, fugitivity and marronage as strategies for black freedom must be considered alongside conditions of unfreedom. For example, while we were able to nurture decolonial undercurrents amongst ourselves, there was a constant re-emerging above ground in other course encounters where we had to reckon with norms, codes, and rules of the university. According to Rinaldo Walcott, ‘flight is not freedom and neither is subterfuge’ so to </w:t>
      </w:r>
      <w:r>
        <w:rPr>
          <w:b w:val="0"/>
          <w:i w:val="0"/>
          <w:smallCaps w:val="0"/>
          <w:strike w:val="0"/>
          <w:sz w:val="22"/>
          <w:highlight w:val="green"/>
          <w:u w:val="single"/>
        </w:rPr>
        <w:t>rethink ‘</w:t>
      </w:r>
      <w:r>
        <w:rPr>
          <w:b/>
          <w:i w:val="0"/>
          <w:smallCaps w:val="0"/>
          <w:strike w:val="0"/>
          <w:sz w:val="22"/>
          <w:highlight w:val="green"/>
          <w:u w:val="single"/>
        </w:rPr>
        <w:t>fugitivity</w:t>
      </w:r>
      <w:r>
        <w:rPr>
          <w:b w:val="0"/>
          <w:i w:val="0"/>
          <w:smallCaps w:val="0"/>
          <w:strike w:val="0"/>
          <w:sz w:val="16"/>
          <w:u w:val="none"/>
        </w:rPr>
        <w:t xml:space="preserve"> and marronage as freedom’s violence’ is to push the work of the radical imaginary in the long emancipation or ‘freedom yet to come’ (</w:t>
      </w:r>
      <w:r>
        <w:rPr>
          <w:b w:val="0"/>
          <w:i w:val="0"/>
          <w:smallCaps w:val="0"/>
          <w:strike w:val="0"/>
          <w:sz w:val="16"/>
          <w:u w:val="none"/>
        </w:rPr>
        <w:t xml:space="preserve">, 107). For us, learning </w:t>
      </w:r>
      <w:r>
        <w:rPr>
          <w:b w:val="0"/>
          <w:i w:val="0"/>
          <w:smallCaps w:val="0"/>
          <w:strike w:val="0"/>
          <w:sz w:val="22"/>
          <w:highlight w:val="green"/>
          <w:u w:val="single"/>
        </w:rPr>
        <w:t xml:space="preserve">inside the </w:t>
      </w:r>
      <w:r>
        <w:rPr>
          <w:b/>
          <w:i w:val="0"/>
          <w:smallCaps w:val="0"/>
          <w:strike w:val="0"/>
          <w:sz w:val="22"/>
          <w:highlight w:val="green"/>
          <w:u w:val="single"/>
        </w:rPr>
        <w:t>university</w:t>
      </w:r>
      <w:r>
        <w:rPr>
          <w:b w:val="0"/>
          <w:i w:val="0"/>
          <w:smallCaps w:val="0"/>
          <w:strike w:val="0"/>
          <w:sz w:val="22"/>
          <w:highlight w:val="green"/>
          <w:u w:val="single"/>
        </w:rPr>
        <w:t xml:space="preserve"> demands</w:t>
      </w:r>
      <w:r>
        <w:rPr>
          <w:b w:val="0"/>
          <w:i w:val="0"/>
          <w:smallCaps w:val="0"/>
          <w:strike w:val="0"/>
          <w:sz w:val="22"/>
          <w:u w:val="single"/>
        </w:rPr>
        <w:t xml:space="preserve"> constant </w:t>
      </w:r>
      <w:r>
        <w:rPr>
          <w:b/>
          <w:i w:val="0"/>
          <w:smallCaps w:val="0"/>
          <w:strike w:val="0"/>
          <w:sz w:val="22"/>
          <w:highlight w:val="green"/>
          <w:u w:val="single"/>
        </w:rPr>
        <w:t>questioning</w:t>
      </w:r>
      <w:r>
        <w:rPr>
          <w:b w:val="0"/>
          <w:i w:val="0"/>
          <w:smallCaps w:val="0"/>
          <w:strike w:val="0"/>
          <w:sz w:val="22"/>
          <w:highlight w:val="green"/>
          <w:u w:val="single"/>
        </w:rPr>
        <w:t xml:space="preserve"> of</w:t>
      </w:r>
      <w:r>
        <w:rPr>
          <w:b w:val="0"/>
          <w:i w:val="0"/>
          <w:smallCaps w:val="0"/>
          <w:strike w:val="0"/>
          <w:sz w:val="22"/>
          <w:u w:val="single"/>
        </w:rPr>
        <w:t xml:space="preserve"> the illusions of </w:t>
      </w:r>
      <w:r>
        <w:rPr>
          <w:b/>
          <w:i w:val="0"/>
          <w:smallCaps w:val="0"/>
          <w:strike w:val="0"/>
          <w:sz w:val="22"/>
          <w:highlight w:val="green"/>
          <w:u w:val="single"/>
        </w:rPr>
        <w:t>power</w:t>
      </w:r>
      <w:r>
        <w:rPr>
          <w:b w:val="0"/>
          <w:i w:val="0"/>
          <w:smallCaps w:val="0"/>
          <w:strike w:val="0"/>
          <w:sz w:val="16"/>
          <w:u w:val="none"/>
        </w:rPr>
        <w:t xml:space="preserve"> and fomenting dissent along with the (re)</w:t>
      </w:r>
      <w:r>
        <w:rPr>
          <w:b w:val="0"/>
          <w:i w:val="0"/>
          <w:smallCaps w:val="0"/>
          <w:strike w:val="0"/>
          <w:sz w:val="16"/>
          <w:u w:val="none"/>
        </w:rPr>
        <w:t>actualisation</w:t>
      </w:r>
      <w:r>
        <w:rPr>
          <w:b w:val="0"/>
          <w:i w:val="0"/>
          <w:smallCaps w:val="0"/>
          <w:strike w:val="0"/>
          <w:sz w:val="16"/>
          <w:u w:val="none"/>
        </w:rPr>
        <w:t xml:space="preserve"> of life-affirming collective relationships – with one another and with Mother Earth – to see both the possibilities and the limits of fugitive convivial praxis.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