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law has always relied on whiteness as uniform – means IP cannot be divorced from the racial hierarchy that was deemed as acceptable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CHERYL I. </w:t>
      </w:r>
      <w:r>
        <w:rPr>
          <w:b/>
          <w:i w:val="0"/>
          <w:smallCaps w:val="0"/>
          <w:strike w:val="0"/>
          <w:sz w:val="26"/>
          <w:u w:val="none"/>
        </w:rPr>
        <w:t>HARRIS 93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[Cheryl I. Harris is a critical race theorist and professor of civil rights and civil liberties at the UCLA School of Law. (1993), Whiteness as Property https://harvardlawreview.org/print/no-volume/whiteness-as-property/]//:0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law assumed the crucial task of racial classification, and accepted and embraced the then-current theories of race as biological fact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This core precept of race as a physically defined reality allowed the law to fulfill an essential function - to "parcel out social standing according to race" and to facilitate systematic discrimination by articulating "seemingly precise definitions of racial group membership.' 3 1 This allocation of race and rights continued a century after the abolition of slavery. </w:t>
      </w:r>
      <w:r>
        <w:rPr>
          <w:b w:val="0"/>
          <w:i w:val="0"/>
          <w:smallCaps w:val="0"/>
          <w:strike w:val="0"/>
          <w:sz w:val="22"/>
          <w:u w:val="single"/>
        </w:rPr>
        <w:t>The law relied on bounded, objective, and scientific definitions of race - what Neil Gotanda has called "historical race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" 133 - </w:t>
      </w:r>
      <w:r>
        <w:rPr>
          <w:b w:val="0"/>
          <w:i w:val="0"/>
          <w:smallCaps w:val="0"/>
          <w:strike w:val="0"/>
          <w:sz w:val="22"/>
          <w:u w:val="single"/>
        </w:rPr>
        <w:t>to construct whiteness as not merely race, but race plus privilege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By making race determinant and the product of rationality and science, dominant and subordinate positions within the racial hierarchy were disguised as the product of natural law and biology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134 rather than as naked preferences.' 35 </w:t>
      </w:r>
      <w:r>
        <w:rPr>
          <w:b/>
          <w:i w:val="0"/>
          <w:smallCaps w:val="0"/>
          <w:strike w:val="0"/>
          <w:sz w:val="28"/>
          <w:u w:val="single"/>
        </w:rPr>
        <w:t>Whiteness as racialized privilege was then legitimated by science and was embraced in legal doctrine as "objective fact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." Case law that attempted to define race frequently struggled over the precise fractional amount of Black "blood" - traceable Black ancestry - that would defeat a claim to whiteness. 136 Although the courts applied varying fractional formulas in different jurisdictions to define "Black" or, </w:t>
      </w:r>
      <w:r>
        <w:rPr>
          <w:b w:val="0"/>
          <w:i w:val="0"/>
          <w:smallCaps w:val="0"/>
          <w:strike w:val="0"/>
          <w:sz w:val="22"/>
          <w:u w:val="single"/>
        </w:rPr>
        <w:t>in the terms of the day, "Negro" or "colored," the law uniformly accepted the rule of hypodescent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137 - </w:t>
      </w:r>
      <w:r>
        <w:rPr>
          <w:b w:val="0"/>
          <w:i w:val="0"/>
          <w:smallCaps w:val="0"/>
          <w:strike w:val="0"/>
          <w:sz w:val="22"/>
          <w:u w:val="single"/>
        </w:rPr>
        <w:t>racial identity was governed by blood, and white was preferred</w:t>
      </w:r>
      <w:r>
        <w:rPr>
          <w:b w:val="0"/>
          <w:i w:val="0"/>
          <w:smallCaps w:val="0"/>
          <w:strike w:val="0"/>
          <w:sz w:val="22"/>
          <w:u w:val="none"/>
        </w:rPr>
        <w:t>.138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