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IP examination is a prerequisite to policy focus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K.J. </w:t>
      </w:r>
      <w:r>
        <w:rPr>
          <w:b/>
          <w:i w:val="0"/>
          <w:smallCaps w:val="0"/>
          <w:strike w:val="0"/>
          <w:sz w:val="26"/>
          <w:u w:val="none"/>
        </w:rPr>
        <w:t>Greene 08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</w:t>
      </w:r>
      <w:r>
        <w:rPr>
          <w:b w:val="0"/>
          <w:i w:val="0"/>
          <w:smallCaps w:val="0"/>
          <w:strike w:val="0"/>
          <w:sz w:val="22"/>
          <w:u w:val="none"/>
        </w:rPr>
        <w:t xml:space="preserve">Kevin Jerome Greene is an American lawyer and professor of contract music law and entertainment law at Southwestern Law School in Los Angeles, California.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“Intellectual Property at the Intersection of Race and Gender: Lady Sings the Blues." American University Journal of Gender, Social Policy &amp; the Law. 16, no. 3 (2008): 365-385. </w:t>
      </w:r>
      <w:r>
        <w:rPr>
          <w:b w:val="0"/>
          <w:i w:val="0"/>
          <w:smallCaps w:val="0"/>
          <w:strike w:val="0"/>
          <w:sz w:val="22"/>
          <w:u w:val="none"/>
        </w:rPr>
        <w:t>]//:0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Taken together,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critical race, feminist,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 internationalist critiques of IP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potential to transform the way we think of IP rights and 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IP itself is in a period of analytical and practical turbulence, and 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focus on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critical perspectives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be invaluable to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re-imagining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system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actually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provides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incentives to artists at the bottom of society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rather than multi-national conglomerates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concentrated across IP industries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critical project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IP examination can provide ways to achieve racial and gender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equality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rather 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reinforcing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unequal social constructs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through the dynamics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of IP protection.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Critical perspectives locate IP in a social construct, just as race and gender are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socially constructed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.130 Therefore,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IP can be re-engineered to bring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results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distributive justice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foster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norms of racial and gender equality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results would be in </w:t>
      </w:r>
      <w:r>
        <w:rPr>
          <w:b/>
          <w:i w:val="0"/>
          <w:smallCaps w:val="0"/>
          <w:strike w:val="0"/>
          <w:sz w:val="28"/>
          <w:highlight w:val="green"/>
          <w:u w:val="single"/>
        </w:rPr>
        <w:t>keeping with the constitutional mandate of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green"/>
          <w:u w:val="single"/>
        </w:rPr>
        <w:t>IP 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designed to </w:t>
      </w:r>
      <w:r>
        <w:rPr>
          <w:b w:val="0"/>
          <w:i w:val="0"/>
          <w:smallCaps w:val="0"/>
          <w:strike w:val="0"/>
          <w:sz w:val="22"/>
          <w:u w:val="single"/>
        </w:rPr>
        <w:t>insure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robust marketplace of ideas,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 to compensate those who add intellectual, scientific, and artistic value to society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Further, a critical examination of </w:t>
      </w:r>
      <w:r>
        <w:rPr>
          <w:b w:val="0"/>
          <w:i w:val="0"/>
          <w:smallCaps w:val="0"/>
          <w:strike w:val="0"/>
          <w:sz w:val="22"/>
          <w:u w:val="single"/>
        </w:rPr>
        <w:t>IP rights is consistent with a human rights perspective of IP being developed by scholars using international norms to inform IP entitlements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