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Copyright </w:t>
      </w:r>
      <w:r>
        <w:rPr>
          <w:b/>
          <w:i w:val="0"/>
          <w:smallCaps w:val="0"/>
          <w:strike w:val="0"/>
          <w:sz w:val="26"/>
          <w:u w:val="none"/>
        </w:rPr>
        <w:t>cant</w:t>
      </w:r>
      <w:r>
        <w:rPr>
          <w:b/>
          <w:i w:val="0"/>
          <w:smallCaps w:val="0"/>
          <w:strike w:val="0"/>
          <w:sz w:val="26"/>
          <w:u w:val="none"/>
        </w:rPr>
        <w:t xml:space="preserve"> account for the multiplicities of cultural context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Schur, </w:t>
      </w:r>
      <w:r>
        <w:rPr>
          <w:b/>
          <w:i w:val="0"/>
          <w:smallCaps w:val="0"/>
          <w:strike w:val="0"/>
          <w:sz w:val="26"/>
          <w:u w:val="none"/>
        </w:rPr>
        <w:t>Richard 09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Parodies of Ownership: Hip-Hop Aesthetics and Intellectual Property Law.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University of Michigan Press, 2009.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Project MUSE. doi:10.1353/book.185.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I have tried to argue throughout this chapter, sampling, layering, and rhythmic ›ow/asymmetry lead hip-hop aesthetics toward ironic forms of narration and ambiguous criticisms of American culture.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legal discourse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historically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assumed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meaning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directly correlated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words, sounds, or images of a given text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While irony revels in ambiguity and double meanings,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law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operates as if words have a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distinct meaning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without reference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any </w:t>
      </w:r>
      <w:r>
        <w:rPr>
          <w:b w:val="0"/>
          <w:i w:val="0"/>
          <w:smallCaps w:val="0"/>
          <w:strike w:val="0"/>
          <w:sz w:val="22"/>
          <w:u w:val="single"/>
        </w:rPr>
        <w:t>particular audience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cultural context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One of the primary analytical tools upon which courts have relied in copyright law is the idea/expression dichotomy.92 Thus,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 author can own the expression or particularly wording of a concept, but not the concept itself, because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legal discourse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determined that allowing authors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particular articulations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 idea provides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necessary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balance between innovation and property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creator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public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This scheme functions properly </w:t>
      </w:r>
      <w:r>
        <w:rPr>
          <w:b w:val="0"/>
          <w:i w:val="0"/>
          <w:smallCaps w:val="0"/>
          <w:strike w:val="0"/>
          <w:sz w:val="16"/>
          <w:u w:val="single"/>
        </w:rPr>
        <w:t>as long as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particular expressions denote one distinct idea.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Hip-hop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aesthetics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challenges this assumption of copyright law because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aesthetic theory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presupposes ambiguity and double meanings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carefully constructs these texts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to produce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ironies through sampling, layering, and rhythmic /asymmetries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Rather than </w:t>
      </w:r>
      <w:r>
        <w:rPr>
          <w:b w:val="0"/>
          <w:i w:val="0"/>
          <w:smallCaps w:val="0"/>
          <w:strike w:val="0"/>
          <w:sz w:val="16"/>
          <w:u w:val="none"/>
        </w:rPr>
        <w:t>assuming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particular text constitutes a subset or articulation of a given idea,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hip-hop aesthetics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turns this relationship upside down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attempts to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transform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single expression into a multiplicity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ideas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Jay-Z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samples from the musical Annie in his song “Hard Knock Life,” 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transforms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meaning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hard knock life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even if copyright law required him to pay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royalty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for merely copying the song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idea/expression dichotomy breaks down when applied to hip-hop producers because their verbatim copying frequently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shows how multiple ideas exist within a single 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is precisely this </w:t>
      </w:r>
      <w:r>
        <w:rPr>
          <w:b w:val="0"/>
          <w:i w:val="0"/>
          <w:smallCaps w:val="0"/>
          <w:strike w:val="0"/>
          <w:sz w:val="22"/>
          <w:u w:val="single"/>
        </w:rPr>
        <w:t>free play of ideas, which hip-hop promotes, that intellectual property law regulates and limits.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