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Black musical traditions can never meet legal requirements leaving material susceptible to theft – Empirics prove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 xml:space="preserve">Anjali </w:t>
      </w:r>
      <w:r>
        <w:rPr>
          <w:b/>
          <w:i w:val="0"/>
          <w:smallCaps w:val="0"/>
          <w:strike w:val="0"/>
          <w:sz w:val="26"/>
          <w:u w:val="none"/>
        </w:rPr>
        <w:t xml:space="preserve">Vats 23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[Assistant Professor of Communication and African and African Diaspora Studies and Assistant Professor of Law at Boston College, The Routledge Companion to </w:t>
      </w:r>
      <w:r>
        <w:rPr>
          <w:b w:val="0"/>
          <w:i w:val="0"/>
          <w:smallCaps w:val="0"/>
          <w:strike w:val="0"/>
          <w:sz w:val="22"/>
          <w:u w:val="none"/>
        </w:rPr>
        <w:t>Intersectionalities</w:t>
      </w:r>
      <w:r>
        <w:rPr>
          <w:b w:val="0"/>
          <w:i w:val="0"/>
          <w:smallCaps w:val="0"/>
          <w:strike w:val="0"/>
          <w:sz w:val="22"/>
          <w:u w:val="none"/>
        </w:rPr>
        <w:t>, (2023), https://www.taylorfrancis.com/chapters/edit/10.4324/b23279-58/owning-masters-taylor-version-anjali-vats</w:t>
      </w:r>
      <w:r>
        <w:rPr>
          <w:b w:val="0"/>
          <w:i w:val="0"/>
          <w:smallCaps w:val="0"/>
          <w:strike w:val="0"/>
          <w:sz w:val="22"/>
          <w:u w:val="none"/>
        </w:rPr>
        <w:t>]//:0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idea-expression dichotomy refers to the legal fact that, per $102(b) of the Copyright Act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expression is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copyrightable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but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ideas are not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part due to the collection practices of folklorists, e.g., Alan Lomax,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Black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musical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innovations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consistently been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treated as raw material for the taking</w:t>
      </w:r>
      <w:r>
        <w:rPr>
          <w:b w:val="0"/>
          <w:i w:val="0"/>
          <w:smallCaps w:val="0"/>
          <w:strike w:val="0"/>
          <w:sz w:val="22"/>
          <w:u w:val="single"/>
        </w:rPr>
        <w:t>, i.e., musical ideas outside of the scope of copyright law and not as tangible expressions deserving of copyright protection.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# For Lomax, the mere act of collecting music by pressing record on a tape machine justified credit ranging from arranger to composer on blues sound </w:t>
      </w:r>
      <w:r>
        <w:rPr>
          <w:b w:val="0"/>
          <w:i w:val="0"/>
          <w:smallCaps w:val="0"/>
          <w:strike w:val="0"/>
          <w:sz w:val="16"/>
          <w:u w:val="none"/>
        </w:rPr>
        <w:t>recordings.#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fixation requirement refers to the legal fact that $101 of the Copyright Act requires creative works to be "fixed in a tangible medium of expression" to be copyrightable.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Because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Black musicians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often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built upon familiar aural traditions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while being denied access to legal tools and rights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such as literacy and ownership, their artistic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works tended not to be fixed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tangible medium of expression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Moreover, because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courts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created a high bar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the protection of rhythm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is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central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many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Black musical traditions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 xml:space="preserve">they have </w:t>
      </w:r>
      <w:r>
        <w:rPr>
          <w:b w:val="0"/>
          <w:i w:val="0"/>
          <w:smallCaps w:val="0"/>
          <w:strike w:val="0"/>
          <w:sz w:val="22"/>
          <w:u w:val="single"/>
        </w:rPr>
        <w:t>also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 xml:space="preserve">de facto-privileged European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creatorial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 xml:space="preserve"> cultures by centering melody and decentering beats</w:t>
      </w:r>
      <w:r>
        <w:rPr>
          <w:b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Even those Black creators who did fix their work in the tangible medium of the sound record-ins, as required by the Copyright Act, could not claim copyright protection until the 1970s.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They were then held to legal standards, including the Copyright Act's originality requirement, that </w:t>
      </w:r>
      <w:r>
        <w:rPr>
          <w:b w:val="0"/>
          <w:i w:val="0"/>
          <w:smallCaps w:val="0"/>
          <w:strike w:val="0"/>
          <w:sz w:val="16"/>
          <w:u w:val="none"/>
        </w:rPr>
        <w:t>ssneared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be racially neutral but produced inequitable outcomes.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Copyrighted works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statutorily required to be "original,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" a standard that the Supreme Court has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interpreted to mean showing "a modicum of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creativity</w:t>
      </w:r>
      <w:r>
        <w:rPr>
          <w:b w:val="0"/>
          <w:i w:val="0"/>
          <w:smallCaps w:val="0"/>
          <w:strike w:val="0"/>
          <w:sz w:val="16"/>
          <w:u w:val="none"/>
        </w:rPr>
        <w:t>.*</w:t>
      </w:r>
      <w:r>
        <w:rPr>
          <w:b w:val="0"/>
          <w:i w:val="0"/>
          <w:smallCaps w:val="0"/>
          <w:strike w:val="0"/>
          <w:sz w:val="16"/>
          <w:u w:val="none"/>
        </w:rPr>
        <w:t xml:space="preserve">6 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 xml:space="preserve">Yet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Black artists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been consistently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held to higher originality standards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than their white counterparts, particularly where music is concerned</w:t>
      </w:r>
      <w:r>
        <w:rPr>
          <w:b w:val="0"/>
          <w:i w:val="0"/>
          <w:smallCaps w:val="0"/>
          <w:strike w:val="0"/>
          <w:sz w:val="16"/>
          <w:u w:val="none"/>
        </w:rPr>
        <w:t>.+7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American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copyright law has,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as a result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these three central legal requirements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substantively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facilitated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wholesale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theft of Black musical performances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partially or completely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without affording rights to attribution, compensation, accountability, or integrity.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On top of this,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copyright law in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US rewards authors and artists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abiding by a set of precise administrative formalities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in order to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 xml:space="preserve"> claim the benefits of their limited monopolies.</w:t>
      </w:r>
    </w:p>
    <w:p>
      <w:pPr>
        <w:pStyle w:val="Caption"/>
      </w:pPr>
      <w:r>
        <w:t>Source: Intellectual Fugitivity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