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risk you assign their China conflict scenario is not neutral or informed by China’s behavior, but shaped by their representations of China---rhetoric shapes how we understand Chinese behavior, not the other way around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Winkler and Jerden 23</w:t>
      </w:r>
      <w:r>
        <w:rPr>
          <w:b w:val="0"/>
          <w:i w:val="0"/>
          <w:smallCaps w:val="0"/>
          <w:strike w:val="0"/>
          <w:u w:val="none"/>
        </w:rPr>
        <w:t xml:space="preserve"> , postdoctoral researcher at the Department of Economic History and International Relations at Stockholm University AND PhD in Political Science from Stockholm University (Stephanie Christine and Bjorn, 1/16/2023, “US foreign policy elites and the great rejuvenation of the ideological China threat: The role of rhetoric and the ideologization of geopolitical threats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/>
          <w:smallCaps w:val="0"/>
          <w:strike w:val="0"/>
          <w:u w:val="none"/>
        </w:rPr>
        <w:t>Journal of International Relations and Development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 Date Accessed: 8/6/2023)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forge articulations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convince others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validity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 interpretation of reality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participants in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policy debates</w:t>
      </w:r>
      <w:r>
        <w:rPr>
          <w:b w:val="0"/>
          <w:i w:val="0"/>
          <w:smallCaps w:val="0"/>
          <w:strike w:val="0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utilize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different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rhetorical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strategies</w:t>
      </w:r>
      <w:r>
        <w:rPr>
          <w:b w:val="0"/>
          <w:i w:val="0"/>
          <w:smallCaps w:val="0"/>
          <w:strike w:val="0"/>
          <w:u w:val="none"/>
        </w:rPr>
        <w:t xml:space="preserve"> (Jackson </w:t>
      </w:r>
      <w:r>
        <w:rPr>
          <w:b w:val="0"/>
          <w:i w:val="0"/>
          <w:smallCaps w:val="0"/>
          <w:strike w:val="0"/>
          <w:u w:val="none"/>
        </w:rPr>
        <w:t xml:space="preserve">, pp. 28–45). </w:t>
      </w:r>
      <w:r>
        <w:rPr>
          <w:b w:val="0"/>
          <w:i w:val="0"/>
          <w:smallCaps w:val="0"/>
          <w:strike w:val="0"/>
          <w:sz w:val="22"/>
          <w:u w:val="single"/>
        </w:rPr>
        <w:t>They might try to fix their preferred meaning of a commonplace</w:t>
      </w:r>
      <w:r>
        <w:rPr>
          <w:b w:val="0"/>
          <w:i w:val="0"/>
          <w:smallCaps w:val="0"/>
          <w:strike w:val="0"/>
          <w:u w:val="none"/>
        </w:rPr>
        <w:t xml:space="preserve"> (specifying), or </w:t>
      </w:r>
      <w:r>
        <w:rPr>
          <w:b w:val="0"/>
          <w:i w:val="0"/>
          <w:smallCaps w:val="0"/>
          <w:strike w:val="0"/>
          <w:sz w:val="22"/>
          <w:u w:val="single"/>
        </w:rPr>
        <w:t>challenge an opponent’s formulation</w:t>
      </w:r>
      <w:r>
        <w:rPr>
          <w:b w:val="0"/>
          <w:i w:val="0"/>
          <w:smallCaps w:val="0"/>
          <w:strike w:val="0"/>
          <w:u w:val="none"/>
        </w:rPr>
        <w:t xml:space="preserve">, for instance by undermining the legitimacy of the speaker, distracting the audience </w:t>
      </w:r>
      <w:r>
        <w:rPr>
          <w:b w:val="0"/>
          <w:i w:val="0"/>
          <w:smallCaps w:val="0"/>
          <w:strike w:val="0"/>
          <w:sz w:val="22"/>
          <w:u w:val="single"/>
        </w:rPr>
        <w:t>or challenging the accuracy of the claims advanced by the opponent</w:t>
      </w:r>
      <w:r>
        <w:rPr>
          <w:b w:val="0"/>
          <w:i w:val="0"/>
          <w:smallCaps w:val="0"/>
          <w:strike w:val="0"/>
          <w:u w:val="none"/>
        </w:rPr>
        <w:t xml:space="preserve"> (breaking). Other options are to </w:t>
      </w:r>
      <w:r>
        <w:rPr>
          <w:b w:val="0"/>
          <w:i w:val="0"/>
          <w:smallCaps w:val="0"/>
          <w:strike w:val="0"/>
          <w:sz w:val="22"/>
          <w:u w:val="single"/>
        </w:rPr>
        <w:t>apply an established resource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such as widely available narratives</w:t>
      </w:r>
      <w:r>
        <w:rPr>
          <w:b w:val="0"/>
          <w:i w:val="0"/>
          <w:smallCaps w:val="0"/>
          <w:strike w:val="0"/>
          <w:u w:val="none"/>
        </w:rPr>
        <w:t xml:space="preserve">, metaphors or analogies, </w:t>
      </w:r>
      <w:r>
        <w:rPr>
          <w:b w:val="0"/>
          <w:i w:val="0"/>
          <w:smallCaps w:val="0"/>
          <w:strike w:val="0"/>
          <w:sz w:val="22"/>
          <w:u w:val="single"/>
        </w:rPr>
        <w:t>to a new situation</w:t>
      </w:r>
      <w:r>
        <w:rPr>
          <w:b w:val="0"/>
          <w:i w:val="0"/>
          <w:smallCaps w:val="0"/>
          <w:strike w:val="0"/>
          <w:u w:val="none"/>
        </w:rPr>
        <w:t xml:space="preserve">; to introduce a commonplace on the fringes or outside of the debate; or to develop a new commonplace (joining). That said, deploying existing rhetoric resources with which audiences are already familiar is far easier than developing entirely novel articulations (Krebs and Jackson </w:t>
      </w:r>
      <w:r>
        <w:rPr>
          <w:b w:val="0"/>
          <w:i w:val="0"/>
          <w:smallCaps w:val="0"/>
          <w:strike w:val="0"/>
          <w:u w:val="none"/>
        </w:rPr>
        <w:t xml:space="preserve">, p. 45).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Paying attention to the broader political arena in which</w:t>
      </w:r>
      <w:r>
        <w:rPr>
          <w:b/>
          <w:i w:val="0"/>
          <w:smallCaps w:val="0"/>
          <w:strike w:val="0"/>
          <w:sz w:val="22"/>
          <w:u w:val="single"/>
        </w:rPr>
        <w:t xml:space="preserve"> different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policy concerns compete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/>
          <w:i w:val="0"/>
          <w:smallCaps w:val="0"/>
          <w:strike w:val="0"/>
          <w:sz w:val="22"/>
          <w:u w:val="single"/>
        </w:rPr>
        <w:t xml:space="preserve"> therefore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crucial</w:t>
      </w:r>
      <w:r>
        <w:rPr>
          <w:b w:val="0"/>
          <w:i w:val="0"/>
          <w:smallCaps w:val="0"/>
          <w:strike w:val="0"/>
          <w:u w:val="none"/>
        </w:rPr>
        <w:t xml:space="preserve">; we can assume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context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any given time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provides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substantial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supply of rhetoric resources</w:t>
      </w:r>
      <w:r>
        <w:rPr>
          <w:b w:val="0"/>
          <w:i w:val="0"/>
          <w:smallCaps w:val="0"/>
          <w:strike w:val="0"/>
          <w:u w:val="none"/>
        </w:rPr>
        <w:t xml:space="preserve"> familiar to the audience that skilled speakers can draw on to develop more specific representations in a concrete debate.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this rendition of the role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rhetoric in politics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 behaviour provides</w:t>
      </w:r>
      <w:r>
        <w:rPr>
          <w:b w:val="0"/>
          <w:i w:val="0"/>
          <w:smallCaps w:val="0"/>
          <w:strike w:val="0"/>
          <w:u w:val="none"/>
        </w:rPr>
        <w:t xml:space="preserve"> a necessary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background context that allows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emergence of different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representations</w:t>
      </w:r>
      <w:r>
        <w:rPr>
          <w:b w:val="0"/>
          <w:i w:val="0"/>
          <w:smallCaps w:val="0"/>
          <w:strike w:val="0"/>
          <w:u w:val="none"/>
        </w:rPr>
        <w:t xml:space="preserve"> and policies. However, which representation persists depends on the more specific mobilization of rhetoric resources. Dueck (</w:t>
      </w:r>
      <w:r>
        <w:rPr>
          <w:b w:val="0"/>
          <w:i w:val="0"/>
          <w:smallCaps w:val="0"/>
          <w:strike w:val="0"/>
          <w:u w:val="none"/>
        </w:rPr>
        <w:t xml:space="preserve">), for instance, demonstrates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Soviet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behaviour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during the Cold War provided an important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albeit indeterminate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background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context that</w:t>
      </w:r>
      <w:r>
        <w:rPr>
          <w:b w:val="0"/>
          <w:i w:val="0"/>
          <w:smallCaps w:val="0"/>
          <w:strike w:val="0"/>
          <w:u w:val="none"/>
        </w:rPr>
        <w:t xml:space="preserve"> could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supported different policy options</w:t>
      </w:r>
      <w:r>
        <w:rPr>
          <w:b w:val="0"/>
          <w:i w:val="0"/>
          <w:smallCaps w:val="0"/>
          <w:strike w:val="0"/>
          <w:u w:val="none"/>
        </w:rPr>
        <w:t xml:space="preserve"> for US foreign policymakers – such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rollback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spheres of influence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cooperation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Nonetheless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containment was able to establish itself despite</w:t>
      </w:r>
      <w:r>
        <w:rPr>
          <w:b/>
          <w:i w:val="0"/>
          <w:smallCaps w:val="0"/>
          <w:strike w:val="0"/>
          <w:sz w:val="22"/>
          <w:u w:val="single"/>
        </w:rPr>
        <w:t xml:space="preserve"> these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other plausible options</w:t>
      </w:r>
      <w:r>
        <w:rPr>
          <w:b w:val="0"/>
          <w:i w:val="0"/>
          <w:smallCaps w:val="0"/>
          <w:strike w:val="0"/>
          <w:u w:val="none"/>
        </w:rPr>
        <w:t xml:space="preserve">. For our purposes, we can assume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international and domestic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conduct</w:t>
      </w:r>
      <w:r>
        <w:rPr>
          <w:b w:val="0"/>
          <w:i w:val="0"/>
          <w:smallCaps w:val="0"/>
          <w:strike w:val="0"/>
          <w:u w:val="none"/>
        </w:rPr>
        <w:t xml:space="preserve"> over the years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provided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necessary background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condition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interpretation of a threatening 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 which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 specific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representation of an ideological threat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>brought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u w:val="none"/>
        </w:rPr>
        <w:t xml:space="preserve"> the mobilisation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rhetoric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 not have been possible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rapid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rise</w:t>
      </w:r>
      <w:r>
        <w:rPr>
          <w:b w:val="0"/>
          <w:i w:val="0"/>
          <w:smallCaps w:val="0"/>
          <w:strike w:val="0"/>
          <w:u w:val="none"/>
        </w:rPr>
        <w:t xml:space="preserve">, moreover, combined with concerns about America’s future that became particularly salient under the Trump administration, </w:t>
      </w:r>
      <w:r>
        <w:rPr>
          <w:b w:val="0"/>
          <w:i w:val="0"/>
          <w:smallCaps w:val="0"/>
          <w:strike w:val="0"/>
          <w:sz w:val="22"/>
          <w:u w:val="single"/>
        </w:rPr>
        <w:t>can be seen as a critical juncture that</w:t>
      </w:r>
      <w:r>
        <w:rPr>
          <w:b w:val="0"/>
          <w:i w:val="0"/>
          <w:smallCaps w:val="0"/>
          <w:strike w:val="0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opened the discursive space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thus </w:t>
      </w:r>
      <w:r>
        <w:rPr>
          <w:b w:val="0"/>
          <w:i w:val="0"/>
          <w:smallCaps w:val="0"/>
          <w:strike w:val="0"/>
          <w:sz w:val="22"/>
          <w:u w:val="single"/>
        </w:rPr>
        <w:t>enabled the emergence of novel articulations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such as China as an ideological threat</w:t>
      </w:r>
      <w:r>
        <w:rPr>
          <w:b w:val="0"/>
          <w:i w:val="0"/>
          <w:smallCaps w:val="0"/>
          <w:strike w:val="0"/>
          <w:u w:val="none"/>
        </w:rPr>
        <w:t xml:space="preserve">. At the same time, diverging representations of reality – such as what kind of threat China is – do arguably </w:t>
      </w:r>
      <w:r>
        <w:rPr>
          <w:b w:val="0"/>
          <w:i w:val="0"/>
          <w:smallCaps w:val="0"/>
          <w:strike w:val="0"/>
          <w:u w:val="none"/>
        </w:rPr>
        <w:t xml:space="preserve">not compete simply among themselves, but exist in a broader political arena where issues vye for the interest of policymakers and broader publics. Therefore,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is necessary to be attentive to how representations of China interact with</w:t>
      </w:r>
      <w:r>
        <w:rPr>
          <w:b/>
          <w:i w:val="0"/>
          <w:smallCaps w:val="0"/>
          <w:strike w:val="0"/>
          <w:sz w:val="22"/>
          <w:u w:val="single"/>
        </w:rPr>
        <w:t xml:space="preserve"> adjacent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policy debates</w:t>
      </w:r>
      <w:r>
        <w:rPr>
          <w:b w:val="0"/>
          <w:i w:val="0"/>
          <w:smallCaps w:val="0"/>
          <w:strike w:val="0"/>
          <w:u w:val="none"/>
        </w:rPr>
        <w:t xml:space="preserve">. For instance, it is reasonable to assume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directing attention to the China threat can constitute a rhetorical strategy</w:t>
      </w:r>
      <w:r>
        <w:rPr>
          <w:b/>
          <w:i w:val="0"/>
          <w:smallCaps w:val="0"/>
          <w:strike w:val="0"/>
          <w:sz w:val="22"/>
          <w:u w:val="single"/>
        </w:rPr>
        <w:t xml:space="preserve"> to divert attention from different policy issues</w:t>
      </w:r>
      <w:r>
        <w:rPr>
          <w:b w:val="0"/>
          <w:i w:val="0"/>
          <w:smallCaps w:val="0"/>
          <w:strike w:val="0"/>
          <w:u w:val="none"/>
        </w:rPr>
        <w:t xml:space="preserve">. It is here that rhetoric scholarship is particularly helpful, since </w:t>
      </w:r>
      <w:r>
        <w:rPr>
          <w:b w:val="0"/>
          <w:i w:val="0"/>
          <w:smallCaps w:val="0"/>
          <w:strike w:val="0"/>
          <w:sz w:val="22"/>
          <w:u w:val="single"/>
        </w:rPr>
        <w:t>most of the literature on representations of China treats policy debates on China as a special case</w:t>
      </w:r>
      <w:r>
        <w:rPr>
          <w:b w:val="0"/>
          <w:i w:val="0"/>
          <w:smallCaps w:val="0"/>
          <w:strike w:val="0"/>
          <w:u w:val="none"/>
        </w:rPr>
        <w:t xml:space="preserve"> that warrants undivided analytical attention. While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u w:val="none"/>
        </w:rPr>
        <w:t xml:space="preserve"> can often be warranted for reasons of research interest,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meant </w:t>
      </w:r>
      <w:r>
        <w:rPr>
          <w:b w:val="0"/>
          <w:i w:val="0"/>
          <w:smallCaps w:val="0"/>
          <w:strike w:val="0"/>
          <w:u w:val="none"/>
        </w:rPr>
        <w:t xml:space="preserve">that </w:t>
      </w:r>
      <w:r>
        <w:rPr>
          <w:b w:val="0"/>
          <w:i w:val="0"/>
          <w:smallCaps w:val="0"/>
          <w:strike w:val="0"/>
          <w:sz w:val="22"/>
          <w:u w:val="single"/>
        </w:rPr>
        <w:t>adjacent policy issues</w:t>
      </w:r>
      <w:r>
        <w:rPr>
          <w:b w:val="0"/>
          <w:i w:val="0"/>
          <w:smallCaps w:val="0"/>
          <w:strike w:val="0"/>
          <w:u w:val="none"/>
        </w:rPr>
        <w:t xml:space="preserve"> and their influence on the China debate </w:t>
      </w:r>
      <w:r>
        <w:rPr>
          <w:b w:val="0"/>
          <w:i w:val="0"/>
          <w:smallCaps w:val="0"/>
          <w:strike w:val="0"/>
          <w:sz w:val="22"/>
          <w:u w:val="single"/>
        </w:rPr>
        <w:t>have been left out of the analysis</w:t>
      </w:r>
      <w:r>
        <w:rPr>
          <w:b w:val="0"/>
          <w:i w:val="0"/>
          <w:smallCaps w:val="0"/>
          <w:strike w:val="0"/>
          <w:u w:val="none"/>
        </w:rPr>
        <w:t xml:space="preserve"> (see e.g. Pan </w:t>
      </w:r>
      <w:r>
        <w:rPr>
          <w:b w:val="0"/>
          <w:i w:val="0"/>
          <w:smallCaps w:val="0"/>
          <w:strike w:val="0"/>
          <w:u w:val="none"/>
        </w:rPr>
        <w:t xml:space="preserve">; Turner </w:t>
      </w:r>
      <w:r>
        <w:rPr>
          <w:b w:val="0"/>
          <w:i w:val="0"/>
          <w:smallCaps w:val="0"/>
          <w:strike w:val="0"/>
          <w:u w:val="none"/>
        </w:rPr>
        <w:t>).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