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Rhetorical depictions of conflict as inevitable or in response to aggression create the conditions for war --- quantitative studies prove. </w:t>
      </w:r>
    </w:p>
    <w:p>
      <w:pPr>
        <w:spacing w:after="80"/>
      </w:pPr>
      <w:r>
        <w:rPr>
          <w:b/>
          <w:i w:val="0"/>
          <w:smallCaps w:val="0"/>
          <w:strike w:val="0"/>
          <w:sz w:val="23"/>
          <w:u w:val="none"/>
        </w:rPr>
        <w:t xml:space="preserve">Chiluwa, Ruzaite ’24 </w:t>
      </w:r>
      <w:r>
        <w:rPr>
          <w:b w:val="0"/>
          <w:i w:val="0"/>
          <w:smallCaps w:val="0"/>
          <w:strike w:val="0"/>
          <w:sz w:val="14"/>
          <w:u w:val="none"/>
        </w:rPr>
        <w:t>(4/8/24, Innocent Chiluwa is a Professor in Applied Linguistics (Discourse Studies), Media and Communication at Covenant University. Jurate Ruzaite is a Professor of the sciences at Vytautas Magnus University. “</w:t>
      </w:r>
      <w:r>
        <w:rPr>
          <w:b w:val="0"/>
          <w:i/>
          <w:smallCaps w:val="0"/>
          <w:strike w:val="0"/>
          <w:sz w:val="14"/>
          <w:u w:val="none"/>
        </w:rPr>
        <w:t xml:space="preserve">Analysing the language of political conflict: a study of war rhetoric” </w:t>
      </w:r>
      <w:r>
        <w:rPr>
          <w:b w:val="0"/>
          <w:i w:val="0"/>
          <w:smallCaps w:val="0"/>
          <w:strike w:val="0"/>
          <w:sz w:val="14"/>
          <w:u w:val="none"/>
        </w:rPr>
        <w:t>Critical Disclosure Studies,  https://www.tandfonline.com/doi/full/10.1080/17405904.2024.2331186?scroll=top&amp;needAccess=true)</w:t>
      </w:r>
    </w:p>
    <w:p>
      <w:pPr>
        <w:spacing w:after="60"/>
      </w:pPr>
      <w:r>
        <w:rPr>
          <w:b w:val="0"/>
          <w:i w:val="0"/>
          <w:smallCaps w:val="0"/>
          <w:strike w:val="0"/>
          <w:sz w:val="16"/>
          <w:u w:val="none"/>
        </w:rPr>
        <w:t xml:space="preserve">Studies of war speeches by world leaders have described the power of language to frame situations (emergency or war) and defined in terms of its influence on frames, images, narratives, metaphors, and emotions (see Gross &amp; Ni Aolain, </w:t>
      </w:r>
      <w:r>
        <w:rPr>
          <w:b w:val="0"/>
          <w:i w:val="0"/>
          <w:smallCaps w:val="0"/>
          <w:strike w:val="0"/>
          <w:sz w:val="16"/>
          <w:u w:val="none"/>
        </w:rPr>
        <w:t>). In their study of the rhetoric and legality of war, Gross and Ni Aolain (</w:t>
      </w:r>
      <w:r>
        <w:rPr>
          <w:b w:val="0"/>
          <w:i w:val="0"/>
          <w:smallCaps w:val="0"/>
          <w:strike w:val="0"/>
          <w:sz w:val="16"/>
          <w:u w:val="none"/>
        </w:rPr>
        <w:t xml:space="preserve">) link the functions of language with the complexity of decision-making for American policy makers following the terrorist attacks of September 11, 2002, and concludes that </w:t>
      </w:r>
      <w:r>
        <w:rPr>
          <w:b w:val="0"/>
          <w:i w:val="0"/>
          <w:smallCaps w:val="0"/>
          <w:strike w:val="0"/>
          <w:u w:val="single"/>
        </w:rPr>
        <w:t xml:space="preserve">‘the </w:t>
      </w:r>
      <w:r>
        <w:rPr>
          <w:b w:val="0"/>
          <w:i w:val="0"/>
          <w:smallCaps w:val="0"/>
          <w:strike w:val="0"/>
          <w:highlight w:val="cyan"/>
          <w:u w:val="single"/>
        </w:rPr>
        <w:t>adoption and adaptation of</w:t>
      </w:r>
      <w:r>
        <w:rPr>
          <w:b w:val="0"/>
          <w:i w:val="0"/>
          <w:smallCaps w:val="0"/>
          <w:strike w:val="0"/>
          <w:u w:val="single"/>
        </w:rPr>
        <w:t xml:space="preserve"> the </w:t>
      </w:r>
      <w:r>
        <w:rPr>
          <w:b w:val="0"/>
          <w:i w:val="0"/>
          <w:smallCaps w:val="0"/>
          <w:strike w:val="0"/>
          <w:highlight w:val="cyan"/>
          <w:u w:val="single"/>
        </w:rPr>
        <w:t>language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emergency and </w:t>
      </w:r>
      <w:r>
        <w:rPr>
          <w:b w:val="0"/>
          <w:i w:val="0"/>
          <w:smallCaps w:val="0"/>
          <w:strike w:val="0"/>
          <w:highlight w:val="cyan"/>
          <w:u w:val="single"/>
        </w:rPr>
        <w:t>war</w:t>
      </w:r>
      <w:r>
        <w:rPr>
          <w:b w:val="0"/>
          <w:i w:val="0"/>
          <w:smallCaps w:val="0"/>
          <w:strike w:val="0"/>
          <w:u w:val="single"/>
        </w:rPr>
        <w:t xml:space="preserve"> by presidents’ is </w:t>
      </w:r>
      <w:r>
        <w:rPr>
          <w:b w:val="0"/>
          <w:i w:val="0"/>
          <w:smallCaps w:val="0"/>
          <w:strike w:val="0"/>
          <w:highlight w:val="cyan"/>
          <w:u w:val="single"/>
        </w:rPr>
        <w:t xml:space="preserve">‘a significant </w:t>
      </w:r>
      <w:r>
        <w:rPr>
          <w:b w:val="0"/>
          <w:i w:val="0"/>
          <w:smallCaps w:val="0"/>
          <w:strike w:val="0"/>
          <w:u w:val="single"/>
        </w:rPr>
        <w:t xml:space="preserve">political and legal </w:t>
      </w:r>
      <w:r>
        <w:rPr>
          <w:b w:val="0"/>
          <w:i w:val="0"/>
          <w:smallCaps w:val="0"/>
          <w:strike w:val="0"/>
          <w:highlight w:val="cyan"/>
          <w:u w:val="single"/>
        </w:rPr>
        <w:t>tool</w:t>
      </w:r>
      <w:r>
        <w:rPr>
          <w:b w:val="0"/>
          <w:i w:val="0"/>
          <w:smallCaps w:val="0"/>
          <w:strike w:val="0"/>
          <w:u w:val="single"/>
        </w:rPr>
        <w:t>’</w:t>
      </w:r>
      <w:r>
        <w:rPr>
          <w:b w:val="0"/>
          <w:i w:val="0"/>
          <w:smallCaps w:val="0"/>
          <w:strike w:val="0"/>
          <w:sz w:val="16"/>
          <w:u w:val="none"/>
        </w:rPr>
        <w:t xml:space="preserve"> (p. 244). Campbell and Jamieson (</w:t>
      </w:r>
      <w:r>
        <w:rPr>
          <w:b w:val="0"/>
          <w:i w:val="0"/>
          <w:smallCaps w:val="0"/>
          <w:strike w:val="0"/>
          <w:sz w:val="16"/>
          <w:u w:val="none"/>
        </w:rPr>
        <w:t xml:space="preserve">) describe a President as a ‘choice architect’, and ‘skillful presidents not only adapt to their audiences; they engage in a process of transforming those who hear them into the audiences they desire’ (p. 244). </w:t>
      </w:r>
      <w:r>
        <w:rPr>
          <w:b w:val="0"/>
          <w:i w:val="0"/>
          <w:smallCaps w:val="0"/>
          <w:strike w:val="0"/>
          <w:u w:val="single"/>
        </w:rPr>
        <w:t xml:space="preserve">The </w:t>
      </w:r>
      <w:r>
        <w:rPr>
          <w:b w:val="0"/>
          <w:i w:val="0"/>
          <w:smallCaps w:val="0"/>
          <w:strike w:val="0"/>
          <w:highlight w:val="cyan"/>
          <w:u w:val="single"/>
        </w:rPr>
        <w:t>study further argues</w:t>
      </w:r>
      <w:r>
        <w:rPr>
          <w:b w:val="0"/>
          <w:i w:val="0"/>
          <w:smallCaps w:val="0"/>
          <w:strike w:val="0"/>
          <w:u w:val="single"/>
        </w:rPr>
        <w:t xml:space="preserve"> that ‘the </w:t>
      </w:r>
      <w:r>
        <w:rPr>
          <w:b w:val="0"/>
          <w:i w:val="0"/>
          <w:smallCaps w:val="0"/>
          <w:strike w:val="0"/>
          <w:highlight w:val="cyan"/>
          <w:u w:val="single"/>
        </w:rPr>
        <w:t>language used in the framing of</w:t>
      </w:r>
      <w:r>
        <w:rPr>
          <w:b w:val="0"/>
          <w:i w:val="0"/>
          <w:smallCaps w:val="0"/>
          <w:strike w:val="0"/>
          <w:u w:val="single"/>
        </w:rPr>
        <w:t xml:space="preserve"> the relevant </w:t>
      </w:r>
      <w:r>
        <w:rPr>
          <w:b w:val="0"/>
          <w:i w:val="0"/>
          <w:smallCaps w:val="0"/>
          <w:strike w:val="0"/>
          <w:highlight w:val="cyan"/>
          <w:u w:val="single"/>
        </w:rPr>
        <w:t>events</w:t>
      </w:r>
      <w:r>
        <w:rPr>
          <w:b w:val="0"/>
          <w:i w:val="0"/>
          <w:smallCaps w:val="0"/>
          <w:strike w:val="0"/>
          <w:u w:val="single"/>
        </w:rPr>
        <w:t xml:space="preserve"> </w:t>
      </w:r>
      <w:r>
        <w:rPr>
          <w:b w:val="0"/>
          <w:i w:val="0"/>
          <w:smallCaps w:val="0"/>
          <w:strike w:val="0"/>
          <w:highlight w:val="cyan"/>
          <w:u w:val="single"/>
        </w:rPr>
        <w:t>and issues</w:t>
      </w:r>
      <w:r>
        <w:rPr>
          <w:b w:val="0"/>
          <w:i w:val="0"/>
          <w:smallCaps w:val="0"/>
          <w:strike w:val="0"/>
          <w:u w:val="single"/>
        </w:rPr>
        <w:t xml:space="preserve"> is </w:t>
      </w:r>
      <w:r>
        <w:rPr>
          <w:b w:val="0"/>
          <w:i w:val="0"/>
          <w:smallCaps w:val="0"/>
          <w:strike w:val="0"/>
          <w:highlight w:val="cyan"/>
          <w:u w:val="single"/>
        </w:rPr>
        <w:t>not only shaped</w:t>
      </w:r>
      <w:r>
        <w:rPr>
          <w:b w:val="0"/>
          <w:i w:val="0"/>
          <w:smallCaps w:val="0"/>
          <w:strike w:val="0"/>
          <w:u w:val="single"/>
        </w:rPr>
        <w:t xml:space="preserve"> and informed </w:t>
      </w:r>
      <w:r>
        <w:rPr>
          <w:b w:val="0"/>
          <w:i w:val="0"/>
          <w:smallCaps w:val="0"/>
          <w:strike w:val="0"/>
          <w:highlight w:val="cyan"/>
          <w:u w:val="single"/>
        </w:rPr>
        <w:t>by</w:t>
      </w:r>
      <w:r>
        <w:rPr>
          <w:b w:val="0"/>
          <w:i w:val="0"/>
          <w:smallCaps w:val="0"/>
          <w:strike w:val="0"/>
          <w:u w:val="single"/>
        </w:rPr>
        <w:t xml:space="preserve"> </w:t>
      </w:r>
      <w:r>
        <w:rPr>
          <w:b w:val="0"/>
          <w:i w:val="0"/>
          <w:smallCaps w:val="0"/>
          <w:strike w:val="0"/>
          <w:highlight w:val="cyan"/>
          <w:u w:val="single"/>
        </w:rPr>
        <w:t>reality</w:t>
      </w:r>
      <w:r>
        <w:rPr>
          <w:b w:val="0"/>
          <w:i w:val="0"/>
          <w:smallCaps w:val="0"/>
          <w:strike w:val="0"/>
          <w:u w:val="single"/>
        </w:rPr>
        <w:t xml:space="preserve">, but </w:t>
      </w:r>
      <w:r>
        <w:rPr>
          <w:b w:val="0"/>
          <w:i w:val="0"/>
          <w:smallCaps w:val="0"/>
          <w:strike w:val="0"/>
          <w:highlight w:val="cyan"/>
          <w:u w:val="single"/>
        </w:rPr>
        <w:t>also, in itself</w:t>
      </w:r>
      <w:r>
        <w:rPr>
          <w:b w:val="0"/>
          <w:i w:val="0"/>
          <w:smallCaps w:val="0"/>
          <w:strike w:val="0"/>
          <w:u w:val="single"/>
        </w:rPr>
        <w:t xml:space="preserve">, </w:t>
      </w:r>
      <w:r>
        <w:rPr>
          <w:b w:val="0"/>
          <w:i w:val="0"/>
          <w:smallCaps w:val="0"/>
          <w:strike w:val="0"/>
          <w:highlight w:val="cyan"/>
          <w:u w:val="single"/>
        </w:rPr>
        <w:t>constitutive</w:t>
      </w:r>
      <w:r>
        <w:rPr>
          <w:b w:val="0"/>
          <w:i w:val="0"/>
          <w:smallCaps w:val="0"/>
          <w:strike w:val="0"/>
          <w:u w:val="single"/>
        </w:rPr>
        <w:t xml:space="preserve"> </w:t>
      </w:r>
      <w:r>
        <w:rPr>
          <w:b w:val="0"/>
          <w:i w:val="0"/>
          <w:smallCaps w:val="0"/>
          <w:strike w:val="0"/>
          <w:highlight w:val="cyan"/>
          <w:u w:val="single"/>
        </w:rPr>
        <w:t>of what</w:t>
      </w:r>
      <w:r>
        <w:rPr>
          <w:b w:val="0"/>
          <w:i w:val="0"/>
          <w:smallCaps w:val="0"/>
          <w:strike w:val="0"/>
          <w:u w:val="single"/>
        </w:rPr>
        <w:t xml:space="preserve"> that </w:t>
      </w:r>
      <w:r>
        <w:rPr>
          <w:b w:val="0"/>
          <w:i w:val="0"/>
          <w:smallCaps w:val="0"/>
          <w:strike w:val="0"/>
          <w:highlight w:val="cyan"/>
          <w:u w:val="single"/>
        </w:rPr>
        <w:t>reality may be</w:t>
      </w:r>
      <w:r>
        <w:rPr>
          <w:b w:val="0"/>
          <w:i w:val="0"/>
          <w:smallCaps w:val="0"/>
          <w:strike w:val="0"/>
          <w:u w:val="single"/>
        </w:rPr>
        <w:t xml:space="preserve"> … ’ Thus, ‘</w:t>
      </w:r>
      <w:r>
        <w:rPr>
          <w:b w:val="0"/>
          <w:i w:val="0"/>
          <w:smallCaps w:val="0"/>
          <w:strike w:val="0"/>
          <w:highlight w:val="cyan"/>
          <w:u w:val="single"/>
        </w:rPr>
        <w:t>meaning is not</w:t>
      </w:r>
      <w:r>
        <w:rPr>
          <w:b w:val="0"/>
          <w:i w:val="0"/>
          <w:smallCaps w:val="0"/>
          <w:strike w:val="0"/>
          <w:u w:val="single"/>
        </w:rPr>
        <w:t xml:space="preserve"> </w:t>
      </w:r>
      <w:r>
        <w:rPr>
          <w:b w:val="0"/>
          <w:i w:val="0"/>
          <w:smallCaps w:val="0"/>
          <w:strike w:val="0"/>
          <w:highlight w:val="cyan"/>
          <w:u w:val="single"/>
        </w:rPr>
        <w:t>discovered</w:t>
      </w:r>
      <w:r>
        <w:rPr>
          <w:b w:val="0"/>
          <w:i w:val="0"/>
          <w:smallCaps w:val="0"/>
          <w:strike w:val="0"/>
          <w:u w:val="single"/>
        </w:rPr>
        <w:t xml:space="preserve"> in situations, </w:t>
      </w:r>
      <w:r>
        <w:rPr>
          <w:b w:val="0"/>
          <w:i w:val="0"/>
          <w:smallCaps w:val="0"/>
          <w:strike w:val="0"/>
          <w:highlight w:val="cyan"/>
          <w:u w:val="single"/>
        </w:rPr>
        <w:t>but created by rhetors</w:t>
      </w:r>
      <w:r>
        <w:rPr>
          <w:b w:val="0"/>
          <w:i w:val="0"/>
          <w:smallCaps w:val="0"/>
          <w:strike w:val="0"/>
          <w:u w:val="single"/>
        </w:rPr>
        <w:t xml:space="preserve"> … the president being the chief storyteller … ’ (p. 245). Literature in rhetorical studies has further established the character of war rhetoric especially those that describe the features of American presidential speeches</w:t>
      </w:r>
      <w:r>
        <w:rPr>
          <w:b w:val="0"/>
          <w:i w:val="0"/>
          <w:smallCaps w:val="0"/>
          <w:strike w:val="0"/>
          <w:sz w:val="16"/>
          <w:u w:val="none"/>
        </w:rPr>
        <w:t>. For example, Rzepecka (</w:t>
      </w:r>
      <w:r>
        <w:rPr>
          <w:b w:val="0"/>
          <w:i w:val="0"/>
          <w:smallCaps w:val="0"/>
          <w:strike w:val="0"/>
          <w:sz w:val="16"/>
          <w:u w:val="none"/>
        </w:rPr>
        <w:t>) analyzing the ‘continuity and shifts in war messages of George H. W. Bush in 1991 and George W. Bush in 2002’, identifies some characteristics of presidential war speeches such as thoughtful consideration, narration of events, and a call to unanimity and dedication. According to Benjamin (</w:t>
      </w:r>
      <w:r>
        <w:rPr>
          <w:b w:val="0"/>
          <w:i w:val="0"/>
          <w:smallCaps w:val="0"/>
          <w:strike w:val="0"/>
          <w:sz w:val="16"/>
          <w:u w:val="none"/>
        </w:rPr>
        <w:t xml:space="preserve"> cited in Rzepecka, </w:t>
      </w:r>
      <w:r>
        <w:rPr>
          <w:b w:val="0"/>
          <w:i w:val="0"/>
          <w:smallCaps w:val="0"/>
          <w:strike w:val="0"/>
          <w:sz w:val="16"/>
          <w:u w:val="none"/>
        </w:rPr>
        <w:t xml:space="preserve">, pp. 226–7), presidential war messages perform two basic functions; firstly, they give the historical outline of the justification for war, and secondly, they offer a description of the president’s aims and objectives. </w:t>
      </w:r>
      <w:r>
        <w:rPr>
          <w:b w:val="0"/>
          <w:i w:val="0"/>
          <w:smallCaps w:val="0"/>
          <w:strike w:val="0"/>
          <w:u w:val="single"/>
        </w:rPr>
        <w:t>Lordan (</w:t>
      </w:r>
      <w:r>
        <w:rPr>
          <w:b w:val="0"/>
          <w:i w:val="0"/>
          <w:smallCaps w:val="0"/>
          <w:strike w:val="0"/>
          <w:u w:val="single"/>
        </w:rPr>
        <w:t xml:space="preserve">) suggests six predictable discursive </w:t>
      </w:r>
      <w:r>
        <w:rPr>
          <w:b w:val="0"/>
          <w:i w:val="0"/>
          <w:smallCaps w:val="0"/>
          <w:strike w:val="0"/>
          <w:highlight w:val="cyan"/>
          <w:u w:val="single"/>
        </w:rPr>
        <w:t>features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presidential </w:t>
      </w:r>
      <w:r>
        <w:rPr>
          <w:b w:val="0"/>
          <w:i w:val="0"/>
          <w:smallCaps w:val="0"/>
          <w:strike w:val="0"/>
          <w:highlight w:val="cyan"/>
          <w:u w:val="single"/>
        </w:rPr>
        <w:t>war rhetoric</w:t>
      </w:r>
      <w:r>
        <w:rPr>
          <w:b w:val="0"/>
          <w:i w:val="0"/>
          <w:smallCaps w:val="0"/>
          <w:strike w:val="0"/>
          <w:u w:val="single"/>
        </w:rPr>
        <w:t xml:space="preserve"> as follows: (i) the enunciation of self-protection (ii) the </w:t>
      </w:r>
      <w:r>
        <w:rPr>
          <w:b w:val="0"/>
          <w:i w:val="0"/>
          <w:smallCaps w:val="0"/>
          <w:strike w:val="0"/>
          <w:highlight w:val="cyan"/>
          <w:u w:val="single"/>
        </w:rPr>
        <w:t>representation of the enemy as the aggressor</w:t>
      </w:r>
      <w:r>
        <w:rPr>
          <w:b w:val="0"/>
          <w:i w:val="0"/>
          <w:smallCaps w:val="0"/>
          <w:strike w:val="0"/>
          <w:u w:val="single"/>
        </w:rPr>
        <w:t xml:space="preserve"> (iii) the just </w:t>
      </w:r>
      <w:r>
        <w:rPr>
          <w:b w:val="0"/>
          <w:i w:val="0"/>
          <w:smallCaps w:val="0"/>
          <w:strike w:val="0"/>
          <w:highlight w:val="cyan"/>
          <w:u w:val="single"/>
        </w:rPr>
        <w:t>war theory</w:t>
      </w:r>
      <w:r>
        <w:rPr>
          <w:b w:val="0"/>
          <w:i w:val="0"/>
          <w:smallCaps w:val="0"/>
          <w:strike w:val="0"/>
          <w:u w:val="single"/>
        </w:rPr>
        <w:t xml:space="preserve"> (iv) the </w:t>
      </w:r>
      <w:r>
        <w:rPr>
          <w:b w:val="0"/>
          <w:i w:val="0"/>
          <w:smallCaps w:val="0"/>
          <w:strike w:val="0"/>
          <w:highlight w:val="cyan"/>
          <w:u w:val="single"/>
        </w:rPr>
        <w:t xml:space="preserve">moral superiority of the war </w:t>
      </w:r>
      <w:r>
        <w:rPr>
          <w:b w:val="0"/>
          <w:i w:val="0"/>
          <w:smallCaps w:val="0"/>
          <w:strike w:val="0"/>
          <w:u w:val="single"/>
        </w:rPr>
        <w:t xml:space="preserve">option (v) the </w:t>
      </w:r>
      <w:r>
        <w:rPr>
          <w:b w:val="0"/>
          <w:i w:val="0"/>
          <w:smallCaps w:val="0"/>
          <w:strike w:val="0"/>
          <w:highlight w:val="cyan"/>
          <w:u w:val="single"/>
        </w:rPr>
        <w:t>inevitability of conflict</w:t>
      </w:r>
      <w:r>
        <w:rPr>
          <w:b w:val="0"/>
          <w:i w:val="0"/>
          <w:smallCaps w:val="0"/>
          <w:strike w:val="0"/>
          <w:u w:val="single"/>
        </w:rPr>
        <w:t xml:space="preserve"> and (vi) the </w:t>
      </w:r>
      <w:r>
        <w:rPr>
          <w:b w:val="0"/>
          <w:i w:val="0"/>
          <w:smallCaps w:val="0"/>
          <w:strike w:val="0"/>
          <w:highlight w:val="cyan"/>
          <w:u w:val="single"/>
        </w:rPr>
        <w:t>guarantee of victory.</w:t>
      </w:r>
      <w:r>
        <w:rPr>
          <w:b w:val="0"/>
          <w:i w:val="0"/>
          <w:smallCaps w:val="0"/>
          <w:strike w:val="0"/>
          <w:sz w:val="16"/>
          <w:u w:val="none"/>
        </w:rPr>
        <w:t xml:space="preserve"> Indeed, while these features are common in presidential speeches and also exist in the Putin-Zelensky rhetoric, our study identifies other features that perhaps may have responded to the peculiar situation of the Ukrainian war and those that belong to the war of words or linguistic violence. </w:t>
      </w:r>
      <w:r>
        <w:rPr>
          <w:b w:val="0"/>
          <w:i w:val="0"/>
          <w:smallCaps w:val="0"/>
          <w:strike w:val="0"/>
          <w:u w:val="single"/>
        </w:rPr>
        <w:t xml:space="preserve">Some persuasive </w:t>
      </w:r>
      <w:r>
        <w:rPr>
          <w:b w:val="0"/>
          <w:i w:val="0"/>
          <w:smallCaps w:val="0"/>
          <w:strike w:val="0"/>
          <w:highlight w:val="cyan"/>
          <w:u w:val="single"/>
        </w:rPr>
        <w:t>strategies of war messages</w:t>
      </w:r>
      <w:r>
        <w:rPr>
          <w:b w:val="0"/>
          <w:i w:val="0"/>
          <w:smallCaps w:val="0"/>
          <w:strike w:val="0"/>
          <w:u w:val="single"/>
        </w:rPr>
        <w:t xml:space="preserve"> </w:t>
      </w:r>
      <w:r>
        <w:rPr>
          <w:b w:val="0"/>
          <w:i w:val="0"/>
          <w:smallCaps w:val="0"/>
          <w:strike w:val="0"/>
          <w:highlight w:val="cyan"/>
          <w:u w:val="single"/>
        </w:rPr>
        <w:t>identified</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w:t>
      </w:r>
      <w:r>
        <w:rPr>
          <w:b w:val="0"/>
          <w:i w:val="0"/>
          <w:smallCaps w:val="0"/>
          <w:strike w:val="0"/>
          <w:highlight w:val="cyan"/>
          <w:u w:val="single"/>
        </w:rPr>
        <w:t>Rzepecka</w:t>
      </w:r>
      <w:r>
        <w:rPr>
          <w:b w:val="0"/>
          <w:i w:val="0"/>
          <w:smallCaps w:val="0"/>
          <w:strike w:val="0"/>
          <w:u w:val="single"/>
        </w:rPr>
        <w:t xml:space="preserve"> (</w:t>
      </w:r>
      <w:r>
        <w:rPr>
          <w:b w:val="0"/>
          <w:i w:val="0"/>
          <w:smallCaps w:val="0"/>
          <w:strike w:val="0"/>
          <w:u w:val="single"/>
        </w:rPr>
        <w:t xml:space="preserve">, p. 227) include the </w:t>
      </w:r>
      <w:r>
        <w:rPr>
          <w:b w:val="0"/>
          <w:i w:val="0"/>
          <w:smallCaps w:val="0"/>
          <w:strike w:val="0"/>
          <w:highlight w:val="cyan"/>
          <w:u w:val="single"/>
        </w:rPr>
        <w:t>argument structure, fear tactics</w:t>
      </w:r>
      <w:r>
        <w:rPr>
          <w:b w:val="0"/>
          <w:i w:val="0"/>
          <w:smallCaps w:val="0"/>
          <w:strike w:val="0"/>
          <w:u w:val="single"/>
        </w:rPr>
        <w:t xml:space="preserve">, techniques used to </w:t>
      </w:r>
      <w:r>
        <w:rPr>
          <w:b w:val="0"/>
          <w:i w:val="0"/>
          <w:smallCaps w:val="0"/>
          <w:strike w:val="0"/>
          <w:highlight w:val="cyan"/>
          <w:u w:val="single"/>
        </w:rPr>
        <w:t>reinforce</w:t>
      </w:r>
      <w:r>
        <w:rPr>
          <w:b w:val="0"/>
          <w:i w:val="0"/>
          <w:smallCaps w:val="0"/>
          <w:strike w:val="0"/>
          <w:u w:val="single"/>
        </w:rPr>
        <w:t xml:space="preserve"> the </w:t>
      </w:r>
      <w:r>
        <w:rPr>
          <w:b w:val="0"/>
          <w:i w:val="0"/>
          <w:smallCaps w:val="0"/>
          <w:strike w:val="0"/>
          <w:highlight w:val="cyan"/>
          <w:u w:val="single"/>
        </w:rPr>
        <w:t>good intentions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morality</w:t>
      </w:r>
      <w:r>
        <w:rPr>
          <w:b w:val="0"/>
          <w:i w:val="0"/>
          <w:smallCaps w:val="0"/>
          <w:strike w:val="0"/>
          <w:u w:val="single"/>
        </w:rPr>
        <w:t xml:space="preserve"> of the message, </w:t>
      </w:r>
      <w:r>
        <w:rPr>
          <w:b w:val="0"/>
          <w:i w:val="0"/>
          <w:smallCaps w:val="0"/>
          <w:strike w:val="0"/>
          <w:highlight w:val="cyan"/>
          <w:u w:val="single"/>
        </w:rPr>
        <w:t>simplification</w:t>
      </w:r>
      <w:r>
        <w:rPr>
          <w:b w:val="0"/>
          <w:i w:val="0"/>
          <w:smallCaps w:val="0"/>
          <w:strike w:val="0"/>
          <w:u w:val="single"/>
        </w:rPr>
        <w:t xml:space="preserve"> (of message content in certain situations) </w:t>
      </w:r>
      <w:r>
        <w:rPr>
          <w:b w:val="0"/>
          <w:i w:val="0"/>
          <w:smallCaps w:val="0"/>
          <w:strike w:val="0"/>
          <w:highlight w:val="cyan"/>
          <w:u w:val="single"/>
        </w:rPr>
        <w:t>and</w:t>
      </w:r>
      <w:r>
        <w:rPr>
          <w:b w:val="0"/>
          <w:i w:val="0"/>
          <w:smallCaps w:val="0"/>
          <w:strike w:val="0"/>
          <w:u w:val="single"/>
        </w:rPr>
        <w:t xml:space="preserve"> a </w:t>
      </w:r>
      <w:r>
        <w:rPr>
          <w:b w:val="0"/>
          <w:i w:val="0"/>
          <w:smallCaps w:val="0"/>
          <w:strike w:val="0"/>
          <w:highlight w:val="cyan"/>
          <w:u w:val="single"/>
        </w:rPr>
        <w:t>shift in emphasis</w:t>
      </w:r>
      <w:r>
        <w:rPr>
          <w:b w:val="0"/>
          <w:i w:val="0"/>
          <w:smallCaps w:val="0"/>
          <w:strike w:val="0"/>
          <w:u w:val="single"/>
        </w:rPr>
        <w:t>.</w:t>
      </w:r>
      <w:r>
        <w:rPr>
          <w:b w:val="0"/>
          <w:i w:val="0"/>
          <w:smallCaps w:val="0"/>
          <w:strike w:val="0"/>
          <w:sz w:val="16"/>
          <w:u w:val="none"/>
        </w:rPr>
        <w:t xml:space="preserve"> Gross and Ni Aolain (</w:t>
      </w:r>
      <w:r>
        <w:rPr>
          <w:b w:val="0"/>
          <w:i w:val="0"/>
          <w:smallCaps w:val="0"/>
          <w:strike w:val="0"/>
          <w:sz w:val="16"/>
          <w:u w:val="none"/>
        </w:rPr>
        <w:t>) further adds that presidential rhetoric addresses two socially constructed target populations (i.e. ‘us’ and ‘them’) – ‘</w:t>
      </w:r>
      <w:r>
        <w:rPr>
          <w:b w:val="0"/>
          <w:i w:val="0"/>
          <w:smallCaps w:val="0"/>
          <w:strike w:val="0"/>
          <w:highlight w:val="cyan"/>
          <w:u w:val="single"/>
        </w:rPr>
        <w:t>us’</w:t>
      </w:r>
      <w:r>
        <w:rPr>
          <w:b w:val="0"/>
          <w:i w:val="0"/>
          <w:smallCaps w:val="0"/>
          <w:strike w:val="0"/>
          <w:u w:val="single"/>
        </w:rPr>
        <w:t xml:space="preserve"> </w:t>
      </w:r>
      <w:r>
        <w:rPr>
          <w:b w:val="0"/>
          <w:i w:val="0"/>
          <w:smallCaps w:val="0"/>
          <w:strike w:val="0"/>
          <w:highlight w:val="cyan"/>
          <w:u w:val="single"/>
        </w:rPr>
        <w:t>who</w:t>
      </w:r>
      <w:r>
        <w:rPr>
          <w:b w:val="0"/>
          <w:i w:val="0"/>
          <w:smallCaps w:val="0"/>
          <w:strike w:val="0"/>
          <w:u w:val="single"/>
        </w:rPr>
        <w:t xml:space="preserve"> </w:t>
      </w:r>
      <w:r>
        <w:rPr>
          <w:b w:val="0"/>
          <w:i w:val="0"/>
          <w:smallCaps w:val="0"/>
          <w:strike w:val="0"/>
          <w:highlight w:val="cyan"/>
          <w:u w:val="single"/>
        </w:rPr>
        <w:t>need protection</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 ‘dangerous </w:t>
      </w:r>
      <w:r>
        <w:rPr>
          <w:b w:val="0"/>
          <w:i w:val="0"/>
          <w:smallCaps w:val="0"/>
          <w:strike w:val="0"/>
          <w:highlight w:val="cyan"/>
          <w:u w:val="single"/>
        </w:rPr>
        <w:t>others’ who threaten us</w:t>
      </w:r>
      <w:r>
        <w:rPr>
          <w:b w:val="0"/>
          <w:i w:val="0"/>
          <w:smallCaps w:val="0"/>
          <w:strike w:val="0"/>
          <w:u w:val="single"/>
        </w:rPr>
        <w:t xml:space="preserve"> (p.250). Thus, </w:t>
      </w:r>
      <w:r>
        <w:rPr>
          <w:b w:val="0"/>
          <w:i w:val="0"/>
          <w:smallCaps w:val="0"/>
          <w:strike w:val="0"/>
          <w:highlight w:val="cyan"/>
          <w:u w:val="single"/>
        </w:rPr>
        <w:t>war rhetoric recognizes</w:t>
      </w:r>
      <w:r>
        <w:rPr>
          <w:b w:val="0"/>
          <w:i w:val="0"/>
          <w:smallCaps w:val="0"/>
          <w:strike w:val="0"/>
          <w:u w:val="single"/>
        </w:rPr>
        <w:t xml:space="preserve"> the ‘united </w:t>
      </w:r>
      <w:r>
        <w:rPr>
          <w:b w:val="0"/>
          <w:i w:val="0"/>
          <w:smallCaps w:val="0"/>
          <w:strike w:val="0"/>
          <w:highlight w:val="cyan"/>
          <w:u w:val="single"/>
        </w:rPr>
        <w:t>community of patriots’</w:t>
      </w:r>
      <w:r>
        <w:rPr>
          <w:b w:val="0"/>
          <w:i w:val="0"/>
          <w:smallCaps w:val="0"/>
          <w:strike w:val="0"/>
          <w:u w:val="single"/>
        </w:rPr>
        <w:t xml:space="preserve"> and </w:t>
      </w:r>
      <w:r>
        <w:rPr>
          <w:b w:val="0"/>
          <w:i w:val="0"/>
          <w:smallCaps w:val="0"/>
          <w:strike w:val="0"/>
          <w:highlight w:val="cyan"/>
          <w:u w:val="single"/>
        </w:rPr>
        <w:t>identifies and names the</w:t>
      </w:r>
      <w:r>
        <w:rPr>
          <w:b w:val="0"/>
          <w:i w:val="0"/>
          <w:smallCaps w:val="0"/>
          <w:strike w:val="0"/>
          <w:u w:val="single"/>
        </w:rPr>
        <w:t xml:space="preserve"> </w:t>
      </w:r>
      <w:r>
        <w:rPr>
          <w:b w:val="0"/>
          <w:i w:val="0"/>
          <w:smallCaps w:val="0"/>
          <w:strike w:val="0"/>
          <w:highlight w:val="cyan"/>
          <w:u w:val="single"/>
        </w:rPr>
        <w:t>enemy</w:t>
      </w:r>
      <w:r>
        <w:rPr>
          <w:b w:val="0"/>
          <w:i w:val="0"/>
          <w:smallCaps w:val="0"/>
          <w:strike w:val="0"/>
          <w:u w:val="single"/>
        </w:rPr>
        <w:t xml:space="preserve"> (see also Oddo, </w:t>
      </w:r>
      <w:r>
        <w:rPr>
          <w:b w:val="0"/>
          <w:i w:val="0"/>
          <w:smallCaps w:val="0"/>
          <w:strike w:val="0"/>
          <w:u w:val="single"/>
        </w:rPr>
        <w:t xml:space="preserve">) </w:t>
      </w:r>
      <w:r>
        <w:rPr>
          <w:b w:val="0"/>
          <w:i w:val="0"/>
          <w:smallCaps w:val="0"/>
          <w:strike w:val="0"/>
          <w:highlight w:val="cyan"/>
          <w:u w:val="single"/>
        </w:rPr>
        <w:t>Galtung</w:t>
      </w:r>
      <w:r>
        <w:rPr>
          <w:b w:val="0"/>
          <w:i w:val="0"/>
          <w:smallCaps w:val="0"/>
          <w:strike w:val="0"/>
          <w:u w:val="single"/>
        </w:rPr>
        <w:t xml:space="preserve"> (</w:t>
      </w:r>
      <w:r>
        <w:rPr>
          <w:b w:val="0"/>
          <w:i w:val="0"/>
          <w:smallCaps w:val="0"/>
          <w:strike w:val="0"/>
          <w:u w:val="single"/>
        </w:rPr>
        <w:t xml:space="preserve">) argues that </w:t>
      </w:r>
      <w:r>
        <w:rPr>
          <w:b w:val="0"/>
          <w:i w:val="0"/>
          <w:smallCaps w:val="0"/>
          <w:strike w:val="0"/>
          <w:highlight w:val="cyan"/>
          <w:u w:val="single"/>
        </w:rPr>
        <w:t>there</w:t>
      </w:r>
      <w:r>
        <w:rPr>
          <w:b w:val="0"/>
          <w:i w:val="0"/>
          <w:smallCaps w:val="0"/>
          <w:strike w:val="0"/>
          <w:u w:val="single"/>
        </w:rPr>
        <w:t xml:space="preserve"> </w:t>
      </w:r>
      <w:r>
        <w:rPr>
          <w:b w:val="0"/>
          <w:i w:val="0"/>
          <w:smallCaps w:val="0"/>
          <w:strike w:val="0"/>
          <w:highlight w:val="cyan"/>
          <w:u w:val="single"/>
        </w:rPr>
        <w:t>is a link between language and war</w:t>
      </w:r>
      <w:r>
        <w:rPr>
          <w:b w:val="0"/>
          <w:i w:val="0"/>
          <w:smallCaps w:val="0"/>
          <w:strike w:val="0"/>
          <w:u w:val="single"/>
        </w:rPr>
        <w:t xml:space="preserve"> and that it is almost obvious to identify what words stand for at the semantic level even though some remain in euphemism</w:t>
      </w:r>
      <w:r>
        <w:rPr>
          <w:b w:val="0"/>
          <w:i w:val="0"/>
          <w:smallCaps w:val="0"/>
          <w:strike w:val="0"/>
          <w:sz w:val="16"/>
          <w:u w:val="none"/>
        </w:rPr>
        <w:t>. However, the internal structures of war texts usually betray hidden messages tilted in favor of war or peace. During the war, non-palatable truths are distorted and suppressed through language in order to protect the sensibilities of the war or rationalize and justify acts of war such as pride, hatred, self-esteem or contempt for others. Elgin (</w:t>
      </w:r>
      <w:r>
        <w:rPr>
          <w:b w:val="0"/>
          <w:i w:val="0"/>
          <w:smallCaps w:val="0"/>
          <w:strike w:val="0"/>
          <w:sz w:val="16"/>
          <w:u w:val="none"/>
        </w:rPr>
        <w:t xml:space="preserve">) further adds that often, violence exerted by individuals or nations is preceded by some form of violent language (see also Chiluwa &amp; Ajiboye, </w:t>
      </w:r>
      <w:r>
        <w:rPr>
          <w:b w:val="0"/>
          <w:i w:val="0"/>
          <w:smallCaps w:val="0"/>
          <w:strike w:val="0"/>
          <w:sz w:val="16"/>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