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The intrinsic human desire for control and ownership manifests as a fundamental characteristic, driving individuals to assert dominion over themselves and any property they encounter. The possession of private property is thus deemed essential for a fulfilling life. Neg’s impact is inevitable.</w:t>
      </w:r>
    </w:p>
    <w:p>
      <w:pPr>
        <w:spacing w:after="80"/>
      </w:pPr>
      <w:r>
        <w:rPr>
          <w:b w:val="0"/>
          <w:i w:val="0"/>
          <w:smallCaps w:val="0"/>
          <w:strike w:val="0"/>
          <w:sz w:val="22"/>
          <w:u w:val="none"/>
        </w:rPr>
        <w:t xml:space="preserve">Jesse </w:t>
      </w:r>
      <w:r>
        <w:rPr>
          <w:b/>
          <w:i w:val="0"/>
          <w:smallCaps w:val="0"/>
          <w:strike w:val="0"/>
          <w:sz w:val="26"/>
          <w:u w:val="none"/>
        </w:rPr>
        <w:t>Spafford</w:t>
      </w:r>
      <w:r>
        <w:rPr>
          <w:b/>
          <w:i w:val="0"/>
          <w:smallCaps w:val="0"/>
          <w:strike w:val="0"/>
          <w:sz w:val="26"/>
          <w:u w:val="none"/>
        </w:rPr>
        <w:t xml:space="preserve"> 20. </w:t>
      </w:r>
      <w:r>
        <w:rPr>
          <w:b w:val="0"/>
          <w:i w:val="0"/>
          <w:smallCaps w:val="0"/>
          <w:strike w:val="0"/>
          <w:sz w:val="22"/>
          <w:u w:val="none"/>
        </w:rPr>
        <w:t>A</w:t>
      </w:r>
      <w:r>
        <w:rPr>
          <w:b w:val="0"/>
          <w:i w:val="0"/>
          <w:smallCaps w:val="0"/>
          <w:strike w:val="0"/>
          <w:sz w:val="22"/>
          <w:u w:val="none"/>
        </w:rPr>
        <w:t xml:space="preserve"> Lecturer at the Victoria University of Wellington.</w:t>
      </w:r>
      <w:r>
        <w:rPr>
          <w:b/>
          <w:i w:val="0"/>
          <w:smallCaps w:val="0"/>
          <w:strike w:val="0"/>
          <w:sz w:val="26"/>
          <w:u w:val="none"/>
        </w:rPr>
        <w:t xml:space="preserve"> </w:t>
      </w:r>
      <w:r>
        <w:rPr>
          <w:b w:val="0"/>
          <w:i w:val="0"/>
          <w:smallCaps w:val="0"/>
          <w:strike w:val="0"/>
          <w:sz w:val="22"/>
          <w:u w:val="none"/>
        </w:rPr>
        <w:t>[Spafford’s]</w:t>
      </w:r>
      <w:r>
        <w:rPr>
          <w:b w:val="0"/>
          <w:i w:val="0"/>
          <w:smallCaps w:val="0"/>
          <w:strike w:val="0"/>
          <w:sz w:val="22"/>
          <w:u w:val="none"/>
        </w:rPr>
        <w:t xml:space="preserve"> research focuses on debates between libertarians, socialists, and anarchists over the moral status of the market and the state.</w:t>
      </w:r>
      <w:r>
        <w:rPr>
          <w:b w:val="0"/>
          <w:i w:val="0"/>
          <w:smallCaps w:val="0"/>
          <w:strike w:val="0"/>
          <w:sz w:val="22"/>
          <w:u w:val="none"/>
        </w:rPr>
        <w:t xml:space="preserve"> (</w:t>
      </w:r>
      <w:r>
        <w:rPr>
          <w:b w:val="0"/>
          <w:i w:val="0"/>
          <w:smallCaps w:val="0"/>
          <w:strike w:val="0"/>
          <w:sz w:val="22"/>
          <w:u w:val="none"/>
        </w:rPr>
        <w:t xml:space="preserve">) “Social Anarchism and the rejection of private property” </w:t>
      </w:r>
      <w:r>
        <w:rPr>
          <w:b w:val="0"/>
          <w:i w:val="0"/>
          <w:smallCaps w:val="0"/>
          <w:strike w:val="0"/>
          <w:sz w:val="22"/>
          <w:u w:val="none"/>
        </w:rPr>
        <w:t xml:space="preserve"> Kkang</w:t>
      </w:r>
    </w:p>
    <w:p>
      <w:pPr>
        <w:spacing w:after="60"/>
      </w:pPr>
      <w:r>
        <w:rPr>
          <w:b w:val="0"/>
          <w:i w:val="0"/>
          <w:smallCaps w:val="0"/>
          <w:strike w:val="0"/>
          <w:sz w:val="22"/>
          <w:u w:val="none"/>
        </w:rPr>
        <w:t>Why think that control—either coercive or non-coercive—grounds property rights? Feser provides two arguments to support this contention. First, he makes the comparative plausibility argument discussed above, citing the moon lander case as evidence that establishing control is a plausible form of initial appropriation. However, as discussed above, such comparative assessments do not establish the desired conclusion. Second</w:t>
      </w:r>
      <w:r>
        <w:rPr>
          <w:b w:val="0"/>
          <w:i w:val="0"/>
          <w:smallCaps w:val="0"/>
          <w:strike w:val="0"/>
          <w:sz w:val="22"/>
          <w:u w:val="single"/>
        </w:rPr>
        <w:t xml:space="preserve">, Feser argues that </w:t>
      </w:r>
      <w:r>
        <w:rPr>
          <w:b/>
          <w:i w:val="0"/>
          <w:smallCaps w:val="0"/>
          <w:strike w:val="0"/>
          <w:sz w:val="22"/>
          <w:highlight w:val="cyan"/>
          <w:u w:val="single"/>
        </w:rPr>
        <w:t>control</w:t>
      </w:r>
      <w:r>
        <w:rPr>
          <w:b w:val="0"/>
          <w:i w:val="0"/>
          <w:smallCaps w:val="0"/>
          <w:strike w:val="0"/>
          <w:sz w:val="22"/>
          <w:highlight w:val="cyan"/>
          <w:u w:val="single"/>
        </w:rPr>
        <w:t xml:space="preserve"> </w:t>
      </w:r>
      <w:r>
        <w:rPr>
          <w:b w:val="0"/>
          <w:i w:val="0"/>
          <w:smallCaps w:val="0"/>
          <w:strike w:val="0"/>
          <w:sz w:val="22"/>
          <w:u w:val="none"/>
        </w:rPr>
        <w:t>is what</w:t>
      </w:r>
      <w:r>
        <w:rPr>
          <w:b w:val="0"/>
          <w:i w:val="0"/>
          <w:smallCaps w:val="0"/>
          <w:strike w:val="0"/>
          <w:sz w:val="22"/>
          <w:highlight w:val="cyan"/>
          <w:u w:val="single"/>
        </w:rPr>
        <w:t xml:space="preserve"> </w:t>
      </w:r>
      <w:r>
        <w:rPr>
          <w:b/>
          <w:i w:val="0"/>
          <w:smallCaps w:val="0"/>
          <w:strike w:val="0"/>
          <w:sz w:val="22"/>
          <w:highlight w:val="cyan"/>
          <w:u w:val="single"/>
        </w:rPr>
        <w:t>grounds people’s self-ownership</w:t>
      </w:r>
      <w:r>
        <w:rPr>
          <w:b w:val="0"/>
          <w:i w:val="0"/>
          <w:smallCaps w:val="0"/>
          <w:strike w:val="0"/>
          <w:sz w:val="22"/>
          <w:u w:val="single"/>
        </w:rPr>
        <w:t>—i.e., t</w:t>
      </w:r>
      <w:r>
        <w:rPr>
          <w:b w:val="0"/>
          <w:i w:val="0"/>
          <w:smallCaps w:val="0"/>
          <w:strike w:val="0"/>
          <w:sz w:val="22"/>
          <w:highlight w:val="cyan"/>
          <w:u w:val="single"/>
        </w:rPr>
        <w:t>he rights they have to use their bodies, exclude others from using their bodies, transfer these rights to their bodies,</w:t>
      </w:r>
      <w:r>
        <w:rPr>
          <w:b w:val="0"/>
          <w:i w:val="0"/>
          <w:smallCaps w:val="0"/>
          <w:strike w:val="0"/>
          <w:sz w:val="22"/>
          <w:u w:val="single"/>
        </w:rPr>
        <w:t xml:space="preserve"> etc. He posits that </w:t>
      </w:r>
      <w:r>
        <w:rPr>
          <w:b w:val="0"/>
          <w:i w:val="0"/>
          <w:smallCaps w:val="0"/>
          <w:strike w:val="0"/>
          <w:sz w:val="22"/>
          <w:highlight w:val="cyan"/>
          <w:u w:val="single"/>
        </w:rPr>
        <w:t>what grounds these intuitively plausible rights is that we exercise control over our bodies</w:t>
      </w:r>
      <w:r>
        <w:rPr>
          <w:b w:val="0"/>
          <w:i w:val="0"/>
          <w:smallCaps w:val="0"/>
          <w:strike w:val="0"/>
          <w:sz w:val="22"/>
          <w:u w:val="single"/>
        </w:rPr>
        <w:t xml:space="preserve">; indeed, </w:t>
      </w:r>
      <w:r>
        <w:rPr>
          <w:b w:val="0"/>
          <w:i w:val="0"/>
          <w:smallCaps w:val="0"/>
          <w:strike w:val="0"/>
          <w:sz w:val="22"/>
          <w:highlight w:val="cyan"/>
          <w:u w:val="single"/>
        </w:rPr>
        <w:t>a person gains the rights over her body by “just ‘showing up’ and being the first to ‘take possession’” of it,</w:t>
      </w:r>
      <w:r>
        <w:rPr>
          <w:b w:val="0"/>
          <w:i w:val="0"/>
          <w:smallCaps w:val="0"/>
          <w:strike w:val="0"/>
          <w:sz w:val="22"/>
          <w:u w:val="single"/>
        </w:rPr>
        <w:t xml:space="preserve"> with coercive enforcement of those rights then becoming permissible</w:t>
      </w:r>
      <w:r>
        <w:rPr>
          <w:b w:val="0"/>
          <w:i w:val="0"/>
          <w:smallCaps w:val="0"/>
          <w:strike w:val="0"/>
          <w:sz w:val="22"/>
          <w:u w:val="none"/>
        </w:rPr>
        <w:t xml:space="preserve">.22 Further, </w:t>
      </w:r>
      <w:r>
        <w:rPr>
          <w:b w:val="0"/>
          <w:i w:val="0"/>
          <w:smallCaps w:val="0"/>
          <w:strike w:val="0"/>
          <w:sz w:val="22"/>
          <w:highlight w:val="cyan"/>
          <w:u w:val="single"/>
        </w:rPr>
        <w:t>if establishing control is how one gains ownership rights of one’s body, why wouldn’t establishing control of a natural resource also give one rights over that resource?</w:t>
      </w:r>
      <w:r>
        <w:rPr>
          <w:b w:val="0"/>
          <w:i w:val="0"/>
          <w:smallCaps w:val="0"/>
          <w:strike w:val="0"/>
          <w:sz w:val="22"/>
          <w:u w:val="single"/>
        </w:rPr>
        <w:t>23</w:t>
      </w:r>
    </w:p>
    <w:p>
      <w:pPr>
        <w:spacing w:after="60"/>
      </w:pPr>
      <w:r>
        <w:rPr>
          <w:b w:val="0"/>
          <w:i w:val="0"/>
          <w:smallCaps w:val="0"/>
          <w:strike w:val="0"/>
          <w:sz w:val="22"/>
          <w:u w:val="none"/>
        </w:rPr>
        <w:t>[paragraphs skipped]</w:t>
      </w:r>
    </w:p>
    <w:p>
      <w:pPr>
        <w:spacing w:after="60"/>
      </w:pPr>
      <w:r>
        <w:rPr>
          <w:b w:val="0"/>
          <w:i w:val="0"/>
          <w:smallCaps w:val="0"/>
          <w:strike w:val="0"/>
          <w:sz w:val="22"/>
          <w:u w:val="none"/>
        </w:rPr>
        <w:t xml:space="preserve">Alternatively, many </w:t>
      </w:r>
      <w:r>
        <w:rPr>
          <w:b w:val="0"/>
          <w:i w:val="0"/>
          <w:smallCaps w:val="0"/>
          <w:strike w:val="0"/>
          <w:sz w:val="22"/>
          <w:u w:val="single"/>
        </w:rPr>
        <w:t>defenders of property rights appeal to the benefits that all persons derive from a system of private property,</w:t>
      </w:r>
      <w:r>
        <w:rPr>
          <w:b w:val="0"/>
          <w:i w:val="0"/>
          <w:smallCaps w:val="0"/>
          <w:strike w:val="0"/>
          <w:sz w:val="22"/>
          <w:u w:val="none"/>
        </w:rPr>
        <w:t xml:space="preserve"> with initial appropriation then sanctioned because it is necessary for bringing about such a system. For example, </w:t>
      </w:r>
      <w:r>
        <w:rPr>
          <w:b w:val="0"/>
          <w:i w:val="0"/>
          <w:smallCaps w:val="0"/>
          <w:strike w:val="0"/>
          <w:sz w:val="22"/>
          <w:u w:val="single"/>
        </w:rPr>
        <w:t xml:space="preserve">Loren </w:t>
      </w:r>
      <w:r>
        <w:rPr>
          <w:b w:val="0"/>
          <w:i w:val="0"/>
          <w:smallCaps w:val="0"/>
          <w:strike w:val="0"/>
          <w:sz w:val="22"/>
          <w:highlight w:val="cyan"/>
          <w:u w:val="single"/>
        </w:rPr>
        <w:t>Lomasky argues that</w:t>
      </w:r>
      <w:r>
        <w:rPr>
          <w:b w:val="0"/>
          <w:i w:val="0"/>
          <w:smallCaps w:val="0"/>
          <w:strike w:val="0"/>
          <w:sz w:val="22"/>
          <w:u w:val="single"/>
        </w:rPr>
        <w:t xml:space="preserve">, given that </w:t>
      </w:r>
      <w:r>
        <w:rPr>
          <w:b/>
          <w:i w:val="0"/>
          <w:smallCaps w:val="0"/>
          <w:strike w:val="0"/>
          <w:sz w:val="22"/>
          <w:highlight w:val="cyan"/>
          <w:u w:val="single"/>
        </w:rPr>
        <w:t>human beings are inclined toward the pursuit of projects</w:t>
      </w:r>
      <w:r>
        <w:rPr>
          <w:b w:val="0"/>
          <w:i w:val="0"/>
          <w:smallCaps w:val="0"/>
          <w:strike w:val="0"/>
          <w:sz w:val="22"/>
          <w:u w:val="single"/>
        </w:rPr>
        <w:t>—</w:t>
      </w:r>
      <w:r>
        <w:rPr>
          <w:b w:val="0"/>
          <w:i w:val="0"/>
          <w:smallCaps w:val="0"/>
          <w:strike w:val="0"/>
          <w:sz w:val="22"/>
          <w:highlight w:val="cyan"/>
          <w:u w:val="single"/>
        </w:rPr>
        <w:t>and the pursuit</w:t>
      </w:r>
      <w:r>
        <w:rPr>
          <w:b w:val="0"/>
          <w:i w:val="0"/>
          <w:smallCaps w:val="0"/>
          <w:strike w:val="0"/>
          <w:sz w:val="22"/>
          <w:u w:val="single"/>
        </w:rPr>
        <w:t xml:space="preserve"> of </w:t>
      </w:r>
      <w:r>
        <w:rPr>
          <w:b w:val="0"/>
          <w:i w:val="0"/>
          <w:smallCaps w:val="0"/>
          <w:strike w:val="0"/>
          <w:sz w:val="22"/>
          <w:highlight w:val="cyan"/>
          <w:u w:val="single"/>
        </w:rPr>
        <w:t>projects requires</w:t>
      </w:r>
      <w:r>
        <w:rPr>
          <w:b w:val="0"/>
          <w:i w:val="0"/>
          <w:smallCaps w:val="0"/>
          <w:strike w:val="0"/>
          <w:sz w:val="22"/>
          <w:u w:val="single"/>
        </w:rPr>
        <w:t xml:space="preserve"> de facto </w:t>
      </w:r>
      <w:r>
        <w:rPr>
          <w:b/>
          <w:i w:val="0"/>
          <w:smallCaps w:val="0"/>
          <w:strike w:val="0"/>
          <w:sz w:val="22"/>
          <w:highlight w:val="cyan"/>
          <w:u w:val="single"/>
        </w:rPr>
        <w:t>control rights over land and resources</w:t>
      </w:r>
      <w:r>
        <w:rPr>
          <w:b w:val="0"/>
          <w:i w:val="0"/>
          <w:smallCaps w:val="0"/>
          <w:strike w:val="0"/>
          <w:sz w:val="22"/>
          <w:u w:val="none"/>
        </w:rPr>
        <w:t>—</w:t>
      </w:r>
      <w:r>
        <w:rPr>
          <w:b w:val="0"/>
          <w:i w:val="0"/>
          <w:smallCaps w:val="0"/>
          <w:strike w:val="0"/>
          <w:sz w:val="22"/>
          <w:highlight w:val="cyan"/>
          <w:u w:val="single"/>
        </w:rPr>
        <w:t xml:space="preserve">the </w:t>
      </w:r>
      <w:r>
        <w:rPr>
          <w:b/>
          <w:i w:val="0"/>
          <w:smallCaps w:val="0"/>
          <w:strike w:val="0"/>
          <w:sz w:val="36"/>
          <w:highlight w:val="cyan"/>
          <w:u w:val="single"/>
        </w:rPr>
        <w:t>possession of private property rights is a necessary condition of living a rich and meaningful life</w:t>
      </w:r>
      <w:r>
        <w:rPr>
          <w:b/>
          <w:i w:val="0"/>
          <w:smallCaps w:val="0"/>
          <w:strike w:val="0"/>
          <w:sz w:val="36"/>
          <w:u w:val="single"/>
        </w:rPr>
        <w:t>.</w:t>
      </w:r>
      <w:r>
        <w:rPr>
          <w:b w:val="0"/>
          <w:i w:val="0"/>
          <w:smallCaps w:val="0"/>
          <w:strike w:val="0"/>
          <w:sz w:val="22"/>
          <w:u w:val="none"/>
        </w:rPr>
        <w:t xml:space="preserve">32 He maintains that </w:t>
      </w:r>
      <w:r>
        <w:rPr>
          <w:b w:val="0"/>
          <w:i w:val="0"/>
          <w:smallCaps w:val="0"/>
          <w:strike w:val="0"/>
          <w:sz w:val="22"/>
          <w:highlight w:val="cyan"/>
          <w:u w:val="single"/>
        </w:rPr>
        <w:t>it is only through sustained control of claimed property that a person can effectively develop her talents, realize her plans, and express herself and her vision</w:t>
      </w:r>
      <w:r>
        <w:rPr>
          <w:b w:val="0"/>
          <w:i w:val="0"/>
          <w:smallCaps w:val="0"/>
          <w:strike w:val="0"/>
          <w:sz w:val="22"/>
          <w:u w:val="single"/>
        </w:rPr>
        <w:t xml:space="preserve">. </w:t>
      </w:r>
      <w:r>
        <w:rPr>
          <w:b w:val="0"/>
          <w:i w:val="0"/>
          <w:smallCaps w:val="0"/>
          <w:strike w:val="0"/>
          <w:sz w:val="22"/>
          <w:u w:val="none"/>
        </w:rPr>
        <w:t xml:space="preserve">Similarly, Eric Mack argues that the sustained discretionary control of natural resources plays a key role in “individuals’ living their own lives in their own chosen ways” via purposive activity.33 </w:t>
      </w:r>
      <w:r>
        <w:rPr>
          <w:b w:val="0"/>
          <w:i w:val="0"/>
          <w:smallCaps w:val="0"/>
          <w:strike w:val="0"/>
          <w:sz w:val="22"/>
          <w:u w:val="none"/>
        </w:rPr>
        <w:t>Bas van der Vossen argues that</w:t>
      </w:r>
      <w:r>
        <w:rPr>
          <w:b w:val="0"/>
          <w:i w:val="0"/>
          <w:smallCaps w:val="0"/>
          <w:strike w:val="0"/>
          <w:sz w:val="22"/>
          <w:highlight w:val="cyan"/>
          <w:u w:val="single"/>
        </w:rPr>
        <w:t xml:space="preserve"> </w:t>
      </w:r>
      <w:r>
        <w:rPr>
          <w:b w:val="0"/>
          <w:i w:val="0"/>
          <w:smallCaps w:val="0"/>
          <w:strike w:val="0"/>
          <w:sz w:val="22"/>
          <w:highlight w:val="cyan"/>
          <w:u w:val="none"/>
        </w:rPr>
        <w:t>the control of resources is necessary for both “securing the necessities of life”</w:t>
      </w:r>
      <w:r>
        <w:rPr>
          <w:b w:val="0"/>
          <w:i w:val="0"/>
          <w:smallCaps w:val="0"/>
          <w:strike w:val="0"/>
          <w:sz w:val="22"/>
          <w:highlight w:val="cyan"/>
          <w:u w:val="single"/>
        </w:rPr>
        <w:t xml:space="preserve"> and pursuing projects that are “central to a full and meaningful life.</w:t>
      </w:r>
      <w:r>
        <w:rPr>
          <w:b w:val="0"/>
          <w:i w:val="0"/>
          <w:smallCaps w:val="0"/>
          <w:strike w:val="0"/>
          <w:sz w:val="22"/>
          <w:u w:val="single"/>
        </w:rPr>
        <w:t>”</w:t>
      </w:r>
      <w:r>
        <w:rPr>
          <w:b w:val="0"/>
          <w:i w:val="0"/>
          <w:smallCaps w:val="0"/>
          <w:strike w:val="0"/>
          <w:sz w:val="22"/>
          <w:u w:val="none"/>
        </w:rPr>
        <w:t xml:space="preserve">34 And Jason Brennan, in addition to endorsing </w:t>
      </w:r>
      <w:r>
        <w:rPr>
          <w:b w:val="0"/>
          <w:i w:val="0"/>
          <w:smallCaps w:val="0"/>
          <w:strike w:val="0"/>
          <w:sz w:val="22"/>
          <w:highlight w:val="cyan"/>
          <w:u w:val="single"/>
        </w:rPr>
        <w:t>Lomasky’s proposal, argues that owning property is crucial to feeling “at home” in the world and protecting the owner’s sentimental attachments to the particular resources that she has incorporated into her life.</w:t>
      </w:r>
      <w:r>
        <w:rPr>
          <w:b w:val="0"/>
          <w:i w:val="0"/>
          <w:smallCaps w:val="0"/>
          <w:strike w:val="0"/>
          <w:sz w:val="22"/>
          <w:u w:val="single"/>
        </w:rPr>
        <w:t>35</w:t>
      </w:r>
    </w:p>
    <w:p>
      <w:pPr>
        <w:pStyle w:val="Caption"/>
      </w:pPr>
      <w:r>
        <w:t>Source: Coloniality and Property Supplement - Michigan 2024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