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Aff Turn – IPR helps facilitate resistance and counter-hegemonic practices – education and participation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Khan 14.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Shahrukh Khan was a staff writer for the Harvard International Review. He graduated from Emory University School of law, was a high school teacher at the Success Academy Charter Schools, and was a Legal at Blackstone. He currently works as an associate at Reed Smith LLP. “</w:t>
      </w:r>
      <w:r>
        <w:rPr>
          <w:b w:val="0"/>
          <w:i w:val="0"/>
          <w:smallCaps w:val="0"/>
          <w:strike w:val="0"/>
          <w:sz w:val="22"/>
          <w:u w:val="none"/>
        </w:rPr>
        <w:t>A new kind of colonialism: the ramifications of intellectual property rights</w:t>
      </w:r>
      <w:r>
        <w:rPr>
          <w:b w:val="0"/>
          <w:i w:val="0"/>
          <w:smallCaps w:val="0"/>
          <w:strike w:val="0"/>
          <w:sz w:val="22"/>
          <w:u w:val="none"/>
        </w:rPr>
        <w:t>”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.  Accessed through the University of Michigan. Kkang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Thus, Part III focuses on the genesis of rights and the way in which the vesting of copyright protection beatifies certain forms of 9.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This is not to suggest that intellectual-property laws inevitably maintain and perpetuate existing social structures. They can also facilitate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resistance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counter-hegemonic practices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first step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to offsetting this imbalance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 education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u w:val="none"/>
        </w:rPr>
        <w:t>Some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Indigenous peoples remain unaware of their rights.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Thus,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indigenous people must be sensitized to IPR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Western Corporate Patent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Greater participation from Indigenes is necessary in fighting the issue of biopiracy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Once Indigenous communities understand the principles behind IPR and the differing perceptions of western corporations,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they will be able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properly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identify the issues limiting their people and act accordingly with respect to international law.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The second step is predicated on whether the first step was executed properly. Nothing is certain before Indigenous peoples understand what exactly is going on outside their communities.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They must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comprehend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laws,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dynamics of the world econ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omy,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reasons as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why they are in 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situation they are in today.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>"Indigenous knowledge rightfully belongs to the people who use it within the context of their local environment ... When it is used in another setting ... this knowledge becomes a tool of exploitation"</w:t>
      </w:r>
    </w:p>
    <w:p>
      <w:pPr>
        <w:pStyle w:val="Caption"/>
      </w:pPr>
      <w:r>
        <w:t>Source: Coloniality and Property Supplement - Michigan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