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Here are some examples of the perm!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Hall ‘23 </w:t>
      </w:r>
      <w:r>
        <w:rPr>
          <w:b w:val="0"/>
          <w:i w:val="0"/>
          <w:smallCaps w:val="0"/>
          <w:strike w:val="0"/>
          <w:u w:val="none"/>
        </w:rPr>
        <w:t xml:space="preserve">[Rebecca Hall, PhD Political Science from York University, associate professor at Queen’s University; “A Social Reproduction Theory of Gender Violence”; </w:t>
      </w:r>
      <w:r>
        <w:rPr>
          <w:b w:val="0"/>
          <w:i/>
          <w:smallCaps w:val="0"/>
          <w:strike w:val="0"/>
          <w:u w:val="none"/>
        </w:rPr>
        <w:t>Signs: Journal of Women in Culture and Society</w:t>
      </w:r>
      <w:r>
        <w:rPr>
          <w:b w:val="0"/>
          <w:i w:val="0"/>
          <w:smallCaps w:val="0"/>
          <w:strike w:val="0"/>
          <w:u w:val="none"/>
        </w:rPr>
        <w:t>, vol. 48, no. 2, 2023; doi.org/10.1086/722312; accessed via University of Michigan Libraries, 07-19-2024] dliang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Patterson developed a theory of Marxist feminist praxis that held that </w:t>
      </w:r>
      <w:r>
        <w:rPr>
          <w:b/>
          <w:i w:val="0"/>
          <w:smallCaps w:val="0"/>
          <w:strike w:val="0"/>
          <w:highlight w:val="cyan"/>
          <w:u w:val="single"/>
        </w:rPr>
        <w:t>in the context of US capitalism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black women faced multiple oppressive relations</w:t>
      </w:r>
      <w:r>
        <w:rPr>
          <w:b w:val="0"/>
          <w:i w:val="0"/>
          <w:smallCaps w:val="0"/>
          <w:strike w:val="0"/>
          <w:u w:val="single"/>
        </w:rPr>
        <w:t xml:space="preserve"> that resulted in their greater exploitation under capitalism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of </w:t>
      </w:r>
      <w:r>
        <w:rPr>
          <w:b w:val="0"/>
          <w:i w:val="0"/>
          <w:smallCaps w:val="0"/>
          <w:strike w:val="0"/>
          <w:highlight w:val="cyan"/>
          <w:u w:val="single"/>
        </w:rPr>
        <w:t>class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race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gender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(Gore 2011; McDuffie 2011). In her essay, “Toward a Brighter Dawn,” she wrote, “(o)ver the whole land, Negro women meet this triple exploitation – as workers, as women, as Negroes” (Patterson 1936). Claudia Jones, a communist party member who worked on the Scottsboro campaign, further elaborated Patterson’s invocation of historically specific relationships to exploitation (Davies 2007). Jones saw these </w:t>
      </w:r>
      <w:r>
        <w:rPr>
          <w:b/>
          <w:i w:val="0"/>
          <w:smallCaps w:val="0"/>
          <w:strike w:val="0"/>
          <w:highlight w:val="cyan"/>
          <w:u w:val="single"/>
        </w:rPr>
        <w:t>complex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as locations for greater strength among workers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</w:t>
      </w:r>
      <w:r>
        <w:rPr>
          <w:b w:val="0"/>
          <w:i w:val="0"/>
          <w:smallCaps w:val="0"/>
          <w:strike w:val="0"/>
          <w:u w:val="single"/>
        </w:rPr>
        <w:t xml:space="preserve"> solely </w:t>
      </w:r>
      <w:r>
        <w:rPr>
          <w:b/>
          <w:i w:val="0"/>
          <w:smallCaps w:val="0"/>
          <w:strike w:val="0"/>
          <w:highlight w:val="cyan"/>
          <w:u w:val="single"/>
        </w:rPr>
        <w:t>sites of division</w:t>
      </w:r>
      <w:r>
        <w:rPr>
          <w:b w:val="0"/>
          <w:i w:val="0"/>
          <w:smallCaps w:val="0"/>
          <w:strike w:val="0"/>
          <w:u w:val="single"/>
        </w:rPr>
        <w:t xml:space="preserve"> to be overcome by class solidarity</w:t>
      </w:r>
      <w:r>
        <w:rPr>
          <w:b w:val="0"/>
          <w:i w:val="0"/>
          <w:smallCaps w:val="0"/>
          <w:strike w:val="0"/>
          <w:sz w:val="16"/>
          <w:u w:val="none"/>
        </w:rPr>
        <w:t>. “</w:t>
      </w:r>
      <w:r>
        <w:rPr>
          <w:b/>
          <w:i w:val="0"/>
          <w:smallCaps w:val="0"/>
          <w:strike w:val="0"/>
          <w:highlight w:val="cyan"/>
          <w:u w:val="single"/>
        </w:rPr>
        <w:t>The bourgeoisie is fearful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militancy of the Negro woman, and for good reason. The capitalists know, far better than many </w:t>
      </w:r>
      <w:r>
        <w:rPr>
          <w:b w:val="0"/>
          <w:i w:val="0"/>
          <w:smallCaps w:val="0"/>
          <w:strike w:val="0"/>
          <w:sz w:val="16"/>
          <w:u w:val="none"/>
        </w:rPr>
        <w:t>progressive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seem to know, that once Negro women begin to take action, the militancy of the whole Negro people, and thus of </w:t>
      </w:r>
      <w:r>
        <w:rPr>
          <w:b/>
          <w:i w:val="0"/>
          <w:smallCaps w:val="0"/>
          <w:strike w:val="0"/>
          <w:highlight w:val="cyan"/>
          <w:u w:val="single"/>
        </w:rPr>
        <w:t>the anti-imperialist coalition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is enhanced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(Guy-Shefthall 1995, 108). Jones argued that </w:t>
      </w:r>
      <w:r>
        <w:rPr>
          <w:b/>
          <w:i w:val="0"/>
          <w:smallCaps w:val="0"/>
          <w:strike w:val="0"/>
          <w:highlight w:val="cyan"/>
          <w:u w:val="single"/>
        </w:rPr>
        <w:t>Marxist feminist struggles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shaped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Patterson called the “</w:t>
      </w:r>
      <w:r>
        <w:rPr>
          <w:b/>
          <w:i w:val="0"/>
          <w:smallCaps w:val="0"/>
          <w:strike w:val="0"/>
          <w:highlight w:val="cyan"/>
          <w:u w:val="single"/>
        </w:rPr>
        <w:t>triple exploitation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faced by black women in the US could best lead the communist movement for </w:t>
      </w:r>
      <w:r>
        <w:rPr>
          <w:b w:val="0"/>
          <w:i w:val="0"/>
          <w:smallCaps w:val="0"/>
          <w:strike w:val="0"/>
          <w:sz w:val="16"/>
          <w:u w:val="none"/>
        </w:rPr>
        <w:t>liberation as a whole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an early theory of intersectional praxis, Patterson and Jones proposed a Marxist feminist politics guided by the differential sites of oppression and exploitation faced by women of color, rather than simply by women workers. In 1977, </w:t>
      </w:r>
      <w:r>
        <w:rPr>
          <w:b/>
          <w:i w:val="0"/>
          <w:smallCaps w:val="0"/>
          <w:strike w:val="0"/>
          <w:highlight w:val="cyan"/>
          <w:u w:val="single"/>
        </w:rPr>
        <w:t>the Combahee River Collective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members theorized the liberatory possibilities for this praxis: “If Black women were free, it would mean that everyone else would have to be free since </w:t>
      </w:r>
      <w:r>
        <w:rPr>
          <w:b w:val="0"/>
          <w:i w:val="0"/>
          <w:smallCaps w:val="0"/>
          <w:strike w:val="0"/>
          <w:u w:val="single"/>
        </w:rPr>
        <w:t>our freedom would necessitate the destruction of all the systems of oppression</w:t>
      </w:r>
      <w:r>
        <w:rPr>
          <w:b w:val="0"/>
          <w:i w:val="0"/>
          <w:smallCaps w:val="0"/>
          <w:strike w:val="0"/>
          <w:sz w:val="16"/>
          <w:u w:val="none"/>
        </w:rPr>
        <w:t>” (Guy Shefthall 1995).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praxis of </w:t>
      </w:r>
      <w:r>
        <w:rPr>
          <w:b/>
          <w:i w:val="0"/>
          <w:smallCaps w:val="0"/>
          <w:strike w:val="0"/>
          <w:highlight w:val="cyan"/>
          <w:u w:val="single"/>
        </w:rPr>
        <w:t>intersectional organizing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left </w:t>
      </w:r>
      <w:r>
        <w:rPr>
          <w:b/>
          <w:i w:val="0"/>
          <w:smallCaps w:val="0"/>
          <w:strike w:val="0"/>
          <w:highlight w:val="cyan"/>
          <w:u w:val="single"/>
        </w:rPr>
        <w:t>informed movements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 reproductive justice and the movement for welfare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led by poor women of color in the United States in the 1960s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(Ransby 2003). Both movements </w:t>
      </w:r>
      <w:r>
        <w:rPr>
          <w:b w:val="0"/>
          <w:i w:val="0"/>
          <w:smallCaps w:val="0"/>
          <w:strike w:val="0"/>
          <w:u w:val="single"/>
        </w:rPr>
        <w:t>attacked ethics of women’s place in dominant regimes of heterosexuality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marriage and the family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(Tillman 1970). The reproductive justice movement sought bodily autonomy for women’s reproductive decisions, and material state support to fully realize those choices (Ross and Solinger 2017). In addition, </w:t>
      </w:r>
      <w:r>
        <w:rPr>
          <w:b/>
          <w:i w:val="0"/>
          <w:smallCaps w:val="0"/>
          <w:strike w:val="0"/>
          <w:highlight w:val="cyan"/>
          <w:u w:val="single"/>
        </w:rPr>
        <w:t>it linked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reproductive justice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dismantling the carceral state that</w:t>
      </w:r>
      <w:r>
        <w:rPr>
          <w:b w:val="0"/>
          <w:i w:val="0"/>
          <w:smallCaps w:val="0"/>
          <w:strike w:val="0"/>
          <w:u w:val="single"/>
        </w:rPr>
        <w:t xml:space="preserve"> strictly </w:t>
      </w:r>
      <w:r>
        <w:rPr>
          <w:b/>
          <w:i w:val="0"/>
          <w:smallCaps w:val="0"/>
          <w:strike w:val="0"/>
          <w:highlight w:val="cyan"/>
          <w:u w:val="single"/>
        </w:rPr>
        <w:t>policed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(as it constituted) the </w:t>
      </w:r>
      <w:r>
        <w:rPr>
          <w:b/>
          <w:i w:val="0"/>
          <w:smallCaps w:val="0"/>
          <w:strike w:val="0"/>
          <w:highlight w:val="cyan"/>
          <w:u w:val="single"/>
        </w:rPr>
        <w:t>class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gendered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raced and ethnicized embodiment within capitalism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(Davis 1981). The welfare rights movement </w:t>
      </w:r>
      <w:r>
        <w:rPr>
          <w:b w:val="0"/>
          <w:i w:val="0"/>
          <w:smallCaps w:val="0"/>
          <w:strike w:val="0"/>
          <w:u w:val="single"/>
        </w:rPr>
        <w:t>demanded a basic income from the US state that historically had excluded them from the postwar social wages for single mothers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sites of praxis </w:t>
      </w:r>
      <w:r>
        <w:rPr>
          <w:b w:val="0"/>
          <w:i w:val="0"/>
          <w:smallCaps w:val="0"/>
          <w:strike w:val="0"/>
          <w:u w:val="single"/>
        </w:rPr>
        <w:t>further pushed Marxist feminism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highlight w:val="cyan"/>
          <w:u w:val="single"/>
        </w:rPr>
        <w:t>analyze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different histories</w:t>
      </w:r>
      <w:r>
        <w:rPr>
          <w:b w:val="0"/>
          <w:i w:val="0"/>
          <w:smallCaps w:val="0"/>
          <w:strike w:val="0"/>
          <w:u w:val="single"/>
        </w:rPr>
        <w:t xml:space="preserve"> of oppression </w:t>
      </w:r>
      <w:r>
        <w:rPr>
          <w:b/>
          <w:i w:val="0"/>
          <w:smallCaps w:val="0"/>
          <w:strike w:val="0"/>
          <w:highlight w:val="cyan"/>
          <w:u w:val="single"/>
        </w:rPr>
        <w:t>as co-constitutive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sites of reproduction and production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</w:t>
      </w:r>
      <w:r>
        <w:rPr>
          <w:b/>
          <w:i w:val="0"/>
          <w:smallCaps w:val="0"/>
          <w:strike w:val="0"/>
          <w:highlight w:val="cyan"/>
          <w:u w:val="single"/>
        </w:rPr>
        <w:t>India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Australia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highlight w:val="cyan"/>
          <w:u w:val="single"/>
        </w:rPr>
        <w:t>South Africa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indigeneity and caste as well as race shaped Marxist feminist praxis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what the </w:t>
      </w:r>
      <w:r>
        <w:rPr>
          <w:b w:val="0"/>
          <w:i w:val="0"/>
          <w:smallCaps w:val="0"/>
          <w:strike w:val="0"/>
          <w:sz w:val="16"/>
          <w:u w:val="none"/>
        </w:rPr>
        <w:t>All India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Democratic Women’s Association called inter-sectoral organizing in the 1990s (Armstrong 2014). Marxist feminists based in South Asia theorized the centrality of </w:t>
      </w:r>
      <w:r>
        <w:rPr>
          <w:b w:val="0"/>
          <w:i w:val="0"/>
          <w:smallCaps w:val="0"/>
          <w:strike w:val="0"/>
          <w:u w:val="single"/>
        </w:rPr>
        <w:t>landless and land</w:t>
      </w:r>
      <w:r>
        <w:rPr>
          <w:b w:val="0"/>
          <w:i w:val="0"/>
          <w:smallCaps w:val="0"/>
          <w:strike w:val="0"/>
          <w:highlight w:val="cyan"/>
          <w:u w:val="single"/>
        </w:rPr>
        <w:t>-poor farmers’ unfreedom</w:t>
      </w:r>
      <w:r>
        <w:rPr>
          <w:b w:val="0"/>
          <w:i w:val="0"/>
          <w:smallCaps w:val="0"/>
          <w:strike w:val="0"/>
          <w:u w:val="single"/>
        </w:rPr>
        <w:t xml:space="preserve"> to the working class and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agrarian politics of </w:t>
      </w:r>
      <w:r>
        <w:rPr>
          <w:b w:val="0"/>
          <w:i w:val="0"/>
          <w:smallCaps w:val="0"/>
          <w:strike w:val="0"/>
          <w:highlight w:val="cyan"/>
          <w:u w:val="single"/>
        </w:rPr>
        <w:t>women in particular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(Patnaik 2007; Ghosh 2009; Karat 2005). They argued that Marxist feminist movements should begin in rural areas, with the demands of the masses of women leading feminist </w:t>
      </w:r>
      <w:r>
        <w:rPr>
          <w:b w:val="0"/>
          <w:i w:val="0"/>
          <w:smallCaps w:val="0"/>
          <w:strike w:val="0"/>
          <w:sz w:val="16"/>
          <w:u w:val="none"/>
        </w:rPr>
        <w:t>politics as a whole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Whether called inter-sectoral or intersectional, these methods of organizing that emphasize acute sites of oppression have fostered land-based </w:t>
      </w:r>
      <w:r>
        <w:rPr>
          <w:b/>
          <w:i w:val="0"/>
          <w:smallCaps w:val="0"/>
          <w:strike w:val="0"/>
          <w:highlight w:val="cyan"/>
          <w:u w:val="single"/>
        </w:rPr>
        <w:t>social movements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highlight w:val="cyan"/>
          <w:u w:val="single"/>
        </w:rPr>
        <w:t>coalition with labor movements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as a means to</w:t>
      </w:r>
      <w:r>
        <w:rPr>
          <w:b w:val="0"/>
          <w:i w:val="0"/>
          <w:smallCaps w:val="0"/>
          <w:strike w:val="0"/>
          <w:u w:val="single"/>
        </w:rPr>
        <w:t xml:space="preserve"> connect agricultural workers to the industrial proletariat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(Deere and Leon 2001; Tsing 2005). </w:t>
      </w:r>
      <w:r>
        <w:rPr>
          <w:b/>
          <w:i w:val="0"/>
          <w:smallCaps w:val="0"/>
          <w:strike w:val="0"/>
          <w:highlight w:val="cyan"/>
          <w:u w:val="single"/>
        </w:rPr>
        <w:t>Intersectional organizing</w:t>
      </w:r>
      <w:r>
        <w:rPr>
          <w:b w:val="0"/>
          <w:i w:val="0"/>
          <w:smallCaps w:val="0"/>
          <w:strike w:val="0"/>
          <w:u w:val="single"/>
        </w:rPr>
        <w:t xml:space="preserve"> actively </w:t>
      </w:r>
      <w:r>
        <w:rPr>
          <w:b/>
          <w:i w:val="0"/>
          <w:smallCaps w:val="0"/>
          <w:strike w:val="0"/>
          <w:highlight w:val="cyan"/>
          <w:u w:val="single"/>
        </w:rPr>
        <w:t>develops movement leaders</w:t>
      </w:r>
      <w:r>
        <w:rPr>
          <w:b w:val="0"/>
          <w:i w:val="0"/>
          <w:smallCaps w:val="0"/>
          <w:strike w:val="0"/>
          <w:u w:val="single"/>
        </w:rPr>
        <w:t xml:space="preserve"> among women from oppressed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and seeks goals </w:t>
      </w:r>
      <w:r>
        <w:rPr>
          <w:b w:val="0"/>
          <w:i w:val="0"/>
          <w:smallCaps w:val="0"/>
          <w:strike w:val="0"/>
          <w:highlight w:val="cyan"/>
          <w:u w:val="single"/>
        </w:rPr>
        <w:t>prioritized by the most dispossessed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(Dunbar-Ortiz 2014).</w:t>
      </w:r>
    </w:p>
    <w:p>
      <w:pPr>
        <w:pStyle w:val="Caption"/>
      </w:pPr>
      <w:r>
        <w:t>Source: Marx Aff - Michigan 7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