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CP solves and revitalizes current assistance programs.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Hananel ‘23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[Sam and Doug </w:t>
      </w:r>
      <w:r>
        <w:rPr>
          <w:b w:val="0"/>
          <w:i w:val="0"/>
          <w:smallCaps w:val="0"/>
          <w:strike w:val="0"/>
          <w:sz w:val="16"/>
          <w:u w:val="none"/>
        </w:rPr>
        <w:t>Molof</w:t>
      </w:r>
      <w:r>
        <w:rPr>
          <w:b w:val="0"/>
          <w:i w:val="0"/>
          <w:smallCaps w:val="0"/>
          <w:strike w:val="0"/>
          <w:sz w:val="16"/>
          <w:u w:val="none"/>
        </w:rPr>
        <w:t>; June 22; S</w:t>
      </w:r>
      <w:r>
        <w:rPr>
          <w:b w:val="0"/>
          <w:i w:val="0"/>
          <w:smallCaps w:val="0"/>
          <w:strike w:val="0"/>
          <w:sz w:val="16"/>
          <w:u w:val="none"/>
        </w:rPr>
        <w:t>enior director of media relations at American Progress, where he handles a portfolio of issues that include national security, Legal Progress, energy and environment, LGBT rights, and faith</w:t>
      </w:r>
      <w:r>
        <w:rPr>
          <w:b w:val="0"/>
          <w:i w:val="0"/>
          <w:smallCaps w:val="0"/>
          <w:strike w:val="0"/>
          <w:sz w:val="16"/>
          <w:u w:val="none"/>
        </w:rPr>
        <w:t>; 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irector for Government Affairs at American Progress. </w:t>
      </w:r>
      <w:r>
        <w:rPr>
          <w:b w:val="0"/>
          <w:i w:val="0"/>
          <w:smallCaps w:val="0"/>
          <w:strike w:val="0"/>
          <w:sz w:val="16"/>
          <w:u w:val="none"/>
        </w:rPr>
        <w:t>Molof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previously served as a senior advisor in the office of Rep. Lloyd Doggett (D-TX) and handled trade, defense, labor, financial services, appropriations, and veterans’ issues</w:t>
      </w:r>
      <w:r>
        <w:rPr>
          <w:b w:val="0"/>
          <w:i w:val="0"/>
          <w:smallCaps w:val="0"/>
          <w:strike w:val="0"/>
          <w:sz w:val="16"/>
          <w:u w:val="none"/>
        </w:rPr>
        <w:t>; CAP20, “</w:t>
      </w:r>
      <w:r>
        <w:rPr>
          <w:b w:val="0"/>
          <w:i w:val="0"/>
          <w:smallCaps w:val="0"/>
          <w:strike w:val="0"/>
          <w:sz w:val="16"/>
          <w:u w:val="none"/>
        </w:rPr>
        <w:t>A Better Approach to Fragile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https://www.americanprogress.org/article/a-better-approach-to-fragile-states/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order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 this, </w:t>
      </w:r>
      <w:r>
        <w:rPr>
          <w:b w:val="0"/>
          <w:i w:val="0"/>
          <w:smallCaps w:val="0"/>
          <w:strike w:val="0"/>
          <w:sz w:val="22"/>
          <w:u w:val="single"/>
        </w:rPr>
        <w:t>the United States should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draw on lessons from recent innovations in development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approach to fragile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states to center on mutually beneficial arrangements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developing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Inclusion, Growth, and Peace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Compacts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provide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substantial, consistent, and </w:t>
      </w:r>
      <w:r>
        <w:rPr>
          <w:b/>
          <w:i w:val="0"/>
          <w:smallCaps w:val="0"/>
          <w:strike w:val="0"/>
          <w:sz w:val="22"/>
          <w:u w:val="single"/>
        </w:rPr>
        <w:t xml:space="preserve">targeted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assistance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aimed 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developing stronger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more legitimate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institutions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partner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model incorporates many elements of the model employed by the Millennium Challenge Corporation, or MCC—a bilateral U.S. aid agency established in 2004 that uses a competitive selection process and data-driven approach in determining where it distributes its grants, while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offering the United States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assurances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its assistance is being wisely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measurable ways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build peaceful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reliable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allies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Inclusion, Growth, and Peace Compacts,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IGPCs, represent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distinct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complementary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MCC, particularly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recogniz</w:t>
      </w:r>
      <w:r>
        <w:rPr>
          <w:b/>
          <w:i w:val="0"/>
          <w:smallCaps w:val="0"/>
          <w:strike w:val="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complex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political and 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often drive conflict. Inclusion, Growth, and Peace Compact </w:t>
      </w:r>
      <w:r>
        <w:rPr>
          <w:b w:val="0"/>
          <w:i w:val="0"/>
          <w:smallCaps w:val="0"/>
          <w:strike w:val="0"/>
          <w:sz w:val="22"/>
          <w:u w:val="single"/>
        </w:rPr>
        <w:t>countries would receive more diplomatic attention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senior U.S. officials, as well as greater support in working through domestic and regional political obstacles to reducing fragility. Where necessary,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compacts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incorporate security assistance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administered by the U.S. Department of 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the U.S. Department of Defense.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Under the program, </w:t>
      </w:r>
      <w:r>
        <w:rPr>
          <w:b w:val="0"/>
          <w:i w:val="0"/>
          <w:smallCaps w:val="0"/>
          <w:strike w:val="0"/>
          <w:sz w:val="22"/>
          <w:u w:val="single"/>
        </w:rPr>
        <w:t>selected fragile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where leaders are willing to abide by the agreed compact terms </w:t>
      </w:r>
      <w:r>
        <w:rPr>
          <w:b w:val="0"/>
          <w:i w:val="0"/>
          <w:smallCaps w:val="0"/>
          <w:strike w:val="0"/>
          <w:sz w:val="22"/>
          <w:u w:val="single"/>
        </w:rPr>
        <w:t>would be eligible for a five-year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Inclusion, Growth, and Peace </w:t>
      </w:r>
      <w:r>
        <w:rPr>
          <w:b w:val="0"/>
          <w:i w:val="0"/>
          <w:smallCaps w:val="0"/>
          <w:strike w:val="0"/>
          <w:sz w:val="22"/>
          <w:u w:val="single"/>
        </w:rPr>
        <w:t>Compact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administered by the U.S. Agency for International Development, or USAID, under oversight of a board chaired by the U.S. secretary of state.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compact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would deliver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multiyear commitments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toward mutually identified core priorities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determined through a joint, inclusive analysis of the constraints to a state’s peace and growth.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IGPCs would generally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focus on developing effective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legitimate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institutions</w:t>
      </w:r>
      <w:r>
        <w:rPr>
          <w:b w:val="0"/>
          <w:i w:val="0"/>
          <w:smallCaps w:val="0"/>
          <w:strike w:val="0"/>
          <w:sz w:val="16"/>
          <w:u w:val="none"/>
        </w:rPr>
        <w:t>, including in the security sector, and shaping broad-based economic growth. Inclusion, Growth, and Peace Compacts would focus on a core set of 10 indicators to determine initial and continuing eligibility for the program.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approach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fragile states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long-standing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tendency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U.S. assistance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programs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invest exorbitant amounts in failed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states while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scrimp</w:t>
      </w:r>
      <w:r>
        <w:rPr>
          <w:b/>
          <w:i w:val="0"/>
          <w:smallCaps w:val="0"/>
          <w:strike w:val="0"/>
          <w:sz w:val="22"/>
          <w:u w:val="single"/>
        </w:rPr>
        <w:t xml:space="preserve">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long-term—and often far more modest—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investments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required to prevent the occurrence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recurrence of state failure or to shift countries out of fragility.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strategy would also more </w:t>
      </w:r>
      <w:r>
        <w:rPr>
          <w:b/>
          <w:i w:val="0"/>
          <w:smallCaps w:val="0"/>
          <w:strike w:val="0"/>
          <w:sz w:val="22"/>
          <w:u w:val="single"/>
        </w:rPr>
        <w:t xml:space="preserve">effectively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allow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government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tailor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specific needs of its development partners—whether they are failed states, fragile states, MCC partner countries, or nations positioned to move beyond an assistance relationship </w:t>
      </w:r>
      <w:r>
        <w:rPr>
          <w:b w:val="0"/>
          <w:i w:val="0"/>
          <w:smallCaps w:val="0"/>
          <w:strike w:val="0"/>
          <w:sz w:val="22"/>
          <w:u w:val="single"/>
        </w:rPr>
        <w:t>to become more fulsome partners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United States and the </w:t>
      </w:r>
      <w:r>
        <w:rPr>
          <w:b w:val="0"/>
          <w:i w:val="0"/>
          <w:smallCaps w:val="0"/>
          <w:strike w:val="0"/>
          <w:sz w:val="22"/>
          <w:u w:val="single"/>
        </w:rPr>
        <w:t>international community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