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Tax incentives have no effect on innovation &amp; decrease quality of research.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Martin 23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[Ralf Martin, Antoine </w:t>
      </w:r>
      <w:r>
        <w:rPr>
          <w:b w:val="0"/>
          <w:i w:val="0"/>
          <w:smallCaps w:val="0"/>
          <w:strike w:val="0"/>
          <w:sz w:val="16"/>
          <w:u w:val="none"/>
        </w:rPr>
        <w:t>Dechezleprêtre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Elias </w:t>
      </w:r>
      <w:r>
        <w:rPr>
          <w:b w:val="0"/>
          <w:i w:val="0"/>
          <w:smallCaps w:val="0"/>
          <w:strike w:val="0"/>
          <w:sz w:val="16"/>
          <w:u w:val="none"/>
        </w:rPr>
        <w:t>Einiö</w:t>
      </w:r>
      <w:r>
        <w:rPr>
          <w:b w:val="0"/>
          <w:i w:val="0"/>
          <w:smallCaps w:val="0"/>
          <w:strike w:val="0"/>
          <w:sz w:val="16"/>
          <w:u w:val="none"/>
        </w:rPr>
        <w:t>, Kieu-Trang Nguyen and John Van Reenen; Ralf Martin is associate professor of economics at Imperial College London, and the program director for growth at LSE's Centre for Economic Performance (CEP); "Do Tax Incentives Increase Firm Innovation? An RD Design for R&amp;D, Patents, and Spillovers."; November 2023; https://www.aeaweb.org/articles?id=10.1257/pol.20200739]//araghvn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In recent years, many of the world's most advanced economies have changed their approach from directly funding research and development (R&amp;D) to relying more heavily on corporate tax breaks. But there’s a </w:t>
      </w:r>
      <w:r>
        <w:rPr>
          <w:b w:val="0"/>
          <w:i w:val="0"/>
          <w:smallCaps w:val="0"/>
          <w:strike w:val="0"/>
          <w:sz w:val="16"/>
          <w:u w:val="single"/>
        </w:rPr>
        <w:t>long-standing concern among economists that corporate tax incentives increase R&amp;D spending without having much effect on innovation: companies may simply relabel existing projects to take advantage of the tax relief or only expand very low-quality R&amp;D projects.</w:t>
      </w:r>
    </w:p>
    <w:p>
      <w:pPr>
        <w:pStyle w:val="Caption"/>
      </w:pPr>
      <w:r>
        <w:t>Source: Advantage Counterplans - Michigan 7 2024 BDKLS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