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Tax incentives are arbitrary, ineffective, increase compliance costs, and deteriorate research quality.</w:t>
      </w:r>
    </w:p>
    <w:p>
      <w:pPr>
        <w:spacing w:after="80"/>
      </w:pPr>
      <w:r>
        <w:rPr>
          <w:b/>
          <w:i w:val="0"/>
          <w:smallCaps w:val="0"/>
          <w:strike w:val="0"/>
          <w:sz w:val="26"/>
          <w:u w:val="none"/>
        </w:rPr>
        <w:t>Fitchner 15</w:t>
      </w:r>
      <w:r>
        <w:rPr>
          <w:b w:val="0"/>
          <w:i w:val="0"/>
          <w:smallCaps w:val="0"/>
          <w:strike w:val="0"/>
          <w:sz w:val="16"/>
          <w:u w:val="none"/>
        </w:rPr>
        <w:t xml:space="preserve">[Jason J. Fichtner is a former Senior Research Fellow at the </w:t>
      </w:r>
      <w:r>
        <w:rPr>
          <w:b w:val="0"/>
          <w:i w:val="0"/>
          <w:smallCaps w:val="0"/>
          <w:strike w:val="0"/>
          <w:sz w:val="16"/>
          <w:u w:val="none"/>
        </w:rPr>
        <w:t>Mercatus</w:t>
      </w:r>
      <w:r>
        <w:rPr>
          <w:b w:val="0"/>
          <w:i w:val="0"/>
          <w:smallCaps w:val="0"/>
          <w:strike w:val="0"/>
          <w:sz w:val="16"/>
          <w:u w:val="none"/>
        </w:rPr>
        <w:t xml:space="preserve"> Center at George Mason University; "Can a Research and Development Tax Credit Be Properly Designed for Economic Efficiency?”; July 14, 2015; https://www.mercatus.org/students/research/research-papers/can-research-and-development-tax-credit-be-properly-designed#:~:text=KEY%20FACTS,successfully%20target%20socially%20beneficial%20R&amp;D.]//araghvn</w:t>
      </w:r>
    </w:p>
    <w:p>
      <w:pPr>
        <w:spacing w:after="60"/>
      </w:pPr>
      <w:r>
        <w:rPr>
          <w:b w:val="0"/>
          <w:i w:val="0"/>
          <w:smallCaps w:val="0"/>
          <w:strike w:val="0"/>
          <w:sz w:val="12"/>
          <w:u w:val="none"/>
        </w:rPr>
        <w:t>¶</w:t>
      </w:r>
      <w:r>
        <w:rPr>
          <w:b w:val="0"/>
          <w:i w:val="0"/>
          <w:smallCaps w:val="0"/>
          <w:strike w:val="0"/>
          <w:sz w:val="14"/>
          <w:u w:val="none"/>
        </w:rPr>
        <w:t xml:space="preserve"> • </w:t>
      </w:r>
      <w:r>
        <w:rPr>
          <w:b w:val="0"/>
          <w:i w:val="0"/>
          <w:smallCaps w:val="0"/>
          <w:strike w:val="0"/>
          <w:sz w:val="16"/>
          <w:u w:val="single"/>
        </w:rPr>
        <w:t>The credit has no proven results. Economic literature suggests that tax incentives for R&amp;D have a small and uncertain ability to increase private research spending</w:t>
      </w:r>
      <w:r>
        <w:rPr>
          <w:b w:val="0"/>
          <w:i w:val="0"/>
          <w:smallCaps w:val="0"/>
          <w:strike w:val="0"/>
          <w:sz w:val="14"/>
          <w:u w:val="none"/>
        </w:rPr>
        <w:t xml:space="preserve">—essentially, a dollar in R&amp;D tax incentives amounts to a dollar in increased R&amp;D spending. But this </w:t>
      </w:r>
      <w:r>
        <w:rPr>
          <w:b w:val="0"/>
          <w:i w:val="0"/>
          <w:smallCaps w:val="0"/>
          <w:strike w:val="0"/>
          <w:sz w:val="16"/>
          <w:u w:val="single"/>
        </w:rPr>
        <w:t xml:space="preserve">extra spending is not shown to significantly increase measures of innovation, and may even reduce the quality of </w:t>
      </w:r>
      <w:r>
        <w:rPr>
          <w:b w:val="0"/>
          <w:i w:val="0"/>
          <w:smallCaps w:val="0"/>
          <w:strike w:val="0"/>
          <w:sz w:val="16"/>
          <w:u w:val="single"/>
        </w:rPr>
        <w:t>research</w:t>
      </w:r>
      <w:r>
        <w:rPr>
          <w:b w:val="0"/>
          <w:i w:val="0"/>
          <w:smallCaps w:val="0"/>
          <w:strike w:val="0"/>
          <w:sz w:val="14"/>
          <w:u w:val="none"/>
        </w:rPr>
        <w:t>.</w:t>
      </w:r>
      <w:r>
        <w:rPr>
          <w:b w:val="0"/>
          <w:i w:val="0"/>
          <w:smallCaps w:val="0"/>
          <w:strike w:val="0"/>
          <w:sz w:val="12"/>
          <w:u w:val="none"/>
        </w:rPr>
        <w:t>¶</w:t>
      </w:r>
      <w:r>
        <w:rPr>
          <w:b w:val="0"/>
          <w:i w:val="0"/>
          <w:smallCaps w:val="0"/>
          <w:strike w:val="0"/>
          <w:sz w:val="14"/>
          <w:u w:val="none"/>
        </w:rPr>
        <w:t xml:space="preserve"> • </w:t>
      </w:r>
      <w:r>
        <w:rPr>
          <w:b w:val="0"/>
          <w:i w:val="0"/>
          <w:smallCaps w:val="0"/>
          <w:strike w:val="0"/>
          <w:sz w:val="16"/>
          <w:u w:val="single"/>
        </w:rPr>
        <w:t>“</w:t>
      </w:r>
      <w:r>
        <w:rPr>
          <w:b w:val="0"/>
          <w:i w:val="0"/>
          <w:smallCaps w:val="0"/>
          <w:strike w:val="0"/>
          <w:sz w:val="14"/>
          <w:u w:val="none"/>
        </w:rPr>
        <w:t>R&amp;D” is poorly defined.</w:t>
      </w:r>
      <w:r>
        <w:rPr>
          <w:b w:val="0"/>
          <w:i w:val="0"/>
          <w:smallCaps w:val="0"/>
          <w:strike w:val="0"/>
          <w:sz w:val="16"/>
          <w:u w:val="single"/>
        </w:rPr>
        <w:t xml:space="preserve"> Imprecise definitions of qualified research make it impossible to successfully target socially beneficial R&amp;D</w:t>
      </w:r>
      <w:r>
        <w:rPr>
          <w:b w:val="0"/>
          <w:i w:val="0"/>
          <w:smallCaps w:val="0"/>
          <w:strike w:val="0"/>
          <w:sz w:val="14"/>
          <w:u w:val="none"/>
        </w:rPr>
        <w:t xml:space="preserve">. Moreover, the </w:t>
      </w:r>
      <w:r>
        <w:rPr>
          <w:b w:val="0"/>
          <w:i w:val="0"/>
          <w:smallCaps w:val="0"/>
          <w:strike w:val="0"/>
          <w:sz w:val="16"/>
          <w:u w:val="single"/>
        </w:rPr>
        <w:t xml:space="preserve">definition of qualified research used for the tax credit is different from the definition used in other sections of the tax code, which increases administrative and compliance </w:t>
      </w:r>
      <w:r>
        <w:rPr>
          <w:b w:val="0"/>
          <w:i w:val="0"/>
          <w:smallCaps w:val="0"/>
          <w:strike w:val="0"/>
          <w:sz w:val="16"/>
          <w:u w:val="single"/>
        </w:rPr>
        <w:t>costs.</w:t>
      </w:r>
      <w:r>
        <w:rPr>
          <w:b w:val="0"/>
          <w:i w:val="0"/>
          <w:smallCaps w:val="0"/>
          <w:strike w:val="0"/>
          <w:sz w:val="12"/>
          <w:u w:val="none"/>
        </w:rPr>
        <w:t>¶</w:t>
      </w:r>
      <w:r>
        <w:rPr>
          <w:b w:val="0"/>
          <w:i w:val="0"/>
          <w:smallCaps w:val="0"/>
          <w:strike w:val="0"/>
          <w:sz w:val="14"/>
          <w:u w:val="none"/>
        </w:rPr>
        <w:t xml:space="preserve"> • The credit drives additional costs. </w:t>
      </w:r>
      <w:r>
        <w:rPr>
          <w:b w:val="0"/>
          <w:i w:val="0"/>
          <w:smallCaps w:val="0"/>
          <w:strike w:val="0"/>
          <w:sz w:val="16"/>
          <w:u w:val="single"/>
        </w:rPr>
        <w:t xml:space="preserve">Because the credit cannot be precisely defined, businesses are incentivized to spend large amounts of time and money lobbying Congress and tax regulators to ensure the credit is renewed and tailored to suit their specific interests. </w:t>
      </w:r>
      <w:r>
        <w:rPr>
          <w:b w:val="0"/>
          <w:i w:val="0"/>
          <w:smallCaps w:val="0"/>
          <w:strike w:val="0"/>
          <w:sz w:val="14"/>
          <w:u w:val="none"/>
        </w:rPr>
        <w:t xml:space="preserve">Significant </w:t>
      </w:r>
      <w:r>
        <w:rPr>
          <w:b w:val="0"/>
          <w:i w:val="0"/>
          <w:smallCaps w:val="0"/>
          <w:strike w:val="0"/>
          <w:sz w:val="16"/>
          <w:u w:val="single"/>
        </w:rPr>
        <w:t>resources are also wasted as parties attempt to interpret, litigate, and follow the law.</w:t>
      </w:r>
      <w:r>
        <w:rPr>
          <w:b w:val="0"/>
          <w:i w:val="0"/>
          <w:smallCaps w:val="0"/>
          <w:strike w:val="0"/>
          <w:sz w:val="14"/>
          <w:u w:val="none"/>
        </w:rPr>
        <w:t xml:space="preserve"> These </w:t>
      </w:r>
      <w:r>
        <w:rPr>
          <w:b w:val="0"/>
          <w:i w:val="0"/>
          <w:smallCaps w:val="0"/>
          <w:strike w:val="0"/>
          <w:sz w:val="16"/>
          <w:u w:val="single"/>
        </w:rPr>
        <w:t xml:space="preserve">rent-seeking costs decrease the predicted positive effects of the credit and diminish any resulting economic </w:t>
      </w:r>
      <w:r>
        <w:rPr>
          <w:b w:val="0"/>
          <w:i w:val="0"/>
          <w:smallCaps w:val="0"/>
          <w:strike w:val="0"/>
          <w:sz w:val="16"/>
          <w:u w:val="single"/>
        </w:rPr>
        <w:t>growth.</w:t>
      </w:r>
      <w:r>
        <w:rPr>
          <w:b w:val="0"/>
          <w:i w:val="0"/>
          <w:smallCaps w:val="0"/>
          <w:strike w:val="0"/>
          <w:sz w:val="12"/>
          <w:u w:val="none"/>
        </w:rPr>
        <w:t>¶</w:t>
      </w:r>
      <w:r>
        <w:rPr>
          <w:b w:val="0"/>
          <w:i w:val="0"/>
          <w:smallCaps w:val="0"/>
          <w:strike w:val="0"/>
          <w:sz w:val="14"/>
          <w:u w:val="none"/>
        </w:rPr>
        <w:t xml:space="preserve"> • Temporary tax policy creates uncertainty. Since 1981, </w:t>
      </w:r>
      <w:r>
        <w:rPr>
          <w:b w:val="0"/>
          <w:i w:val="0"/>
          <w:smallCaps w:val="0"/>
          <w:strike w:val="0"/>
          <w:sz w:val="16"/>
          <w:u w:val="single"/>
        </w:rPr>
        <w:t xml:space="preserve">when the R&amp;D credit was first voted into law, it has expired and been extended 16 times—on average, every two years. Uncertainty about the future of the tax credit paralyzes business investment and harms economic </w:t>
      </w:r>
      <w:r>
        <w:rPr>
          <w:b w:val="0"/>
          <w:i w:val="0"/>
          <w:smallCaps w:val="0"/>
          <w:strike w:val="0"/>
          <w:sz w:val="16"/>
          <w:u w:val="single"/>
        </w:rPr>
        <w:t>growth.</w:t>
      </w:r>
      <w:r>
        <w:rPr>
          <w:b w:val="0"/>
          <w:i w:val="0"/>
          <w:smallCaps w:val="0"/>
          <w:strike w:val="0"/>
          <w:sz w:val="12"/>
          <w:u w:val="none"/>
        </w:rPr>
        <w:t>¶</w:t>
      </w:r>
      <w:r>
        <w:rPr>
          <w:b w:val="0"/>
          <w:i w:val="0"/>
          <w:smallCaps w:val="0"/>
          <w:strike w:val="0"/>
          <w:sz w:val="14"/>
          <w:u w:val="none"/>
        </w:rPr>
        <w:t xml:space="preserve"> • </w:t>
      </w:r>
      <w:r>
        <w:rPr>
          <w:b w:val="0"/>
          <w:i w:val="0"/>
          <w:smallCaps w:val="0"/>
          <w:strike w:val="0"/>
          <w:sz w:val="16"/>
          <w:u w:val="single"/>
        </w:rPr>
        <w:t>The credit favors big business. The R&amp;D tax credit is chiefly used by the largest corporations; the top 1 percent of US firms claim more than 82 percent of all research tax credit dollars. The smallest 95 percent of firms claim less than 5 percent of credit dollars.</w:t>
      </w:r>
      <w:r>
        <w:rPr>
          <w:b w:val="0"/>
          <w:i w:val="0"/>
          <w:smallCaps w:val="0"/>
          <w:strike w:val="0"/>
          <w:sz w:val="14"/>
          <w:u w:val="none"/>
        </w:rPr>
        <w:t xml:space="preserve">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