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Funding is key for the WHO and the stability of UN agencies.</w:t>
      </w:r>
    </w:p>
    <w:p>
      <w:pPr>
        <w:spacing w:after="80"/>
      </w:pPr>
      <w:r>
        <w:rPr>
          <w:b/>
          <w:i w:val="0"/>
          <w:smallCaps w:val="0"/>
          <w:strike w:val="0"/>
          <w:sz w:val="26"/>
          <w:u w:val="none"/>
        </w:rPr>
        <w:t>Gulrajani</w:t>
      </w:r>
      <w:r>
        <w:rPr>
          <w:b/>
          <w:i w:val="0"/>
          <w:smallCaps w:val="0"/>
          <w:strike w:val="0"/>
          <w:sz w:val="26"/>
          <w:u w:val="none"/>
        </w:rPr>
        <w:t xml:space="preserve"> 22 </w:t>
      </w:r>
      <w:r>
        <w:rPr>
          <w:b w:val="0"/>
          <w:i w:val="0"/>
          <w:smallCaps w:val="0"/>
          <w:strike w:val="0"/>
          <w:sz w:val="16"/>
          <w:u w:val="none"/>
        </w:rPr>
        <w:t>[</w:t>
      </w:r>
      <w:r>
        <w:rPr>
          <w:b w:val="0"/>
          <w:i w:val="0"/>
          <w:smallCaps w:val="0"/>
          <w:strike w:val="0"/>
          <w:sz w:val="16"/>
          <w:u w:val="none"/>
        </w:rPr>
        <w:t>Nilim</w:t>
      </w:r>
      <w:r>
        <w:rPr>
          <w:b w:val="0"/>
          <w:i w:val="0"/>
          <w:smallCaps w:val="0"/>
          <w:strike w:val="0"/>
          <w:sz w:val="16"/>
          <w:u w:val="none"/>
        </w:rPr>
        <w:t>a</w:t>
      </w:r>
      <w:r>
        <w:rPr>
          <w:b w:val="0"/>
          <w:i w:val="0"/>
          <w:smallCaps w:val="0"/>
          <w:strike w:val="0"/>
          <w:sz w:val="16"/>
          <w:u w:val="none"/>
        </w:rPr>
        <w:t xml:space="preserve">, Sebastian Haug, </w:t>
      </w:r>
      <w:r>
        <w:rPr>
          <w:b w:val="0"/>
          <w:i w:val="0"/>
          <w:smallCaps w:val="0"/>
          <w:strike w:val="0"/>
          <w:sz w:val="16"/>
          <w:u w:val="none"/>
        </w:rPr>
        <w:t xml:space="preserve">and </w:t>
      </w:r>
      <w:r>
        <w:rPr>
          <w:b w:val="0"/>
          <w:i w:val="0"/>
          <w:smallCaps w:val="0"/>
          <w:strike w:val="0"/>
          <w:sz w:val="16"/>
          <w:u w:val="none"/>
        </w:rPr>
        <w:t>Silke Weinlich</w:t>
      </w:r>
      <w:r>
        <w:rPr>
          <w:b w:val="0"/>
          <w:i w:val="0"/>
          <w:smallCaps w:val="0"/>
          <w:strike w:val="0"/>
          <w:sz w:val="16"/>
          <w:u w:val="none"/>
        </w:rPr>
        <w:t xml:space="preserve">; January 26; </w:t>
      </w:r>
      <w:r>
        <w:rPr>
          <w:b w:val="0"/>
          <w:i w:val="0"/>
          <w:smallCaps w:val="0"/>
          <w:strike w:val="0"/>
          <w:sz w:val="16"/>
          <w:u w:val="none"/>
        </w:rPr>
        <w:t>Senior Research Fellow in the Development and Public Finance team at ODI. She has over 20 years of experience researching bilateral aid organization and reform</w:t>
      </w:r>
      <w:r>
        <w:rPr>
          <w:b w:val="0"/>
          <w:i w:val="0"/>
          <w:smallCaps w:val="0"/>
          <w:strike w:val="0"/>
          <w:sz w:val="16"/>
          <w:u w:val="none"/>
        </w:rPr>
        <w:t>; R</w:t>
      </w:r>
      <w:r>
        <w:rPr>
          <w:b w:val="0"/>
          <w:i w:val="0"/>
          <w:smallCaps w:val="0"/>
          <w:strike w:val="0"/>
          <w:sz w:val="16"/>
          <w:u w:val="none"/>
        </w:rPr>
        <w:t>esearch focuses on countries that sit between the traditional groups of ‘donors’ and ‘recipients’ in international development politics</w:t>
      </w:r>
      <w:r>
        <w:rPr>
          <w:b w:val="0"/>
          <w:i w:val="0"/>
          <w:smallCaps w:val="0"/>
          <w:strike w:val="0"/>
          <w:sz w:val="16"/>
          <w:u w:val="none"/>
        </w:rPr>
        <w:t>. W</w:t>
      </w:r>
      <w:r>
        <w:rPr>
          <w:b w:val="0"/>
          <w:i w:val="0"/>
          <w:smallCaps w:val="0"/>
          <w:strike w:val="0"/>
          <w:sz w:val="16"/>
          <w:u w:val="none"/>
        </w:rPr>
        <w:t xml:space="preserve">orked with the United Nations Development </w:t>
      </w:r>
      <w:r>
        <w:rPr>
          <w:b w:val="0"/>
          <w:i w:val="0"/>
          <w:smallCaps w:val="0"/>
          <w:strike w:val="0"/>
          <w:sz w:val="16"/>
          <w:u w:val="none"/>
        </w:rPr>
        <w:t>Programme</w:t>
      </w:r>
      <w:r>
        <w:rPr>
          <w:b w:val="0"/>
          <w:i w:val="0"/>
          <w:smallCaps w:val="0"/>
          <w:strike w:val="0"/>
          <w:sz w:val="16"/>
          <w:u w:val="none"/>
        </w:rPr>
        <w:t xml:space="preserve"> (UNDP) in China and </w:t>
      </w:r>
      <w:r>
        <w:rPr>
          <w:b w:val="0"/>
          <w:i w:val="0"/>
          <w:smallCaps w:val="0"/>
          <w:strike w:val="0"/>
          <w:sz w:val="16"/>
          <w:u w:val="none"/>
        </w:rPr>
        <w:t>Mexico</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Senior Researcher at the German Development Institute</w:t>
      </w:r>
      <w:r>
        <w:rPr>
          <w:b w:val="0"/>
          <w:i w:val="0"/>
          <w:smallCaps w:val="0"/>
          <w:strike w:val="0"/>
          <w:sz w:val="16"/>
          <w:u w:val="none"/>
        </w:rPr>
        <w:t>. M</w:t>
      </w:r>
      <w:r>
        <w:rPr>
          <w:b w:val="0"/>
          <w:i w:val="0"/>
          <w:smallCaps w:val="0"/>
          <w:strike w:val="0"/>
          <w:sz w:val="16"/>
          <w:u w:val="none"/>
        </w:rPr>
        <w:t xml:space="preserve">ember of the Inter- and Transnational Cooperation with the Global South research </w:t>
      </w:r>
      <w:r>
        <w:rPr>
          <w:b w:val="0"/>
          <w:i w:val="0"/>
          <w:smallCaps w:val="0"/>
          <w:strike w:val="0"/>
          <w:sz w:val="16"/>
          <w:u w:val="none"/>
        </w:rPr>
        <w:t>programme</w:t>
      </w:r>
      <w:r>
        <w:rPr>
          <w:b w:val="0"/>
          <w:i w:val="0"/>
          <w:smallCaps w:val="0"/>
          <w:strike w:val="0"/>
          <w:sz w:val="16"/>
          <w:u w:val="none"/>
        </w:rPr>
        <w:t>, where she leads a project on the UN development system</w:t>
      </w:r>
      <w:r>
        <w:rPr>
          <w:b w:val="0"/>
          <w:i w:val="0"/>
          <w:smallCaps w:val="0"/>
          <w:strike w:val="0"/>
          <w:sz w:val="16"/>
          <w:u w:val="none"/>
        </w:rPr>
        <w:t>; ODI, “</w:t>
      </w:r>
      <w:r>
        <w:rPr>
          <w:b w:val="0"/>
          <w:i w:val="0"/>
          <w:smallCaps w:val="0"/>
          <w:strike w:val="0"/>
          <w:sz w:val="16"/>
          <w:u w:val="none"/>
        </w:rPr>
        <w:t>Fixing UN financing: a Pandora’s box the World Health Organization should open</w:t>
      </w:r>
      <w:r>
        <w:rPr>
          <w:b w:val="0"/>
          <w:i w:val="0"/>
          <w:smallCaps w:val="0"/>
          <w:strike w:val="0"/>
          <w:sz w:val="16"/>
          <w:u w:val="none"/>
        </w:rPr>
        <w:t xml:space="preserve">,” </w:t>
      </w:r>
      <w:r>
        <w:rPr>
          <w:b w:val="0"/>
          <w:i w:val="0"/>
          <w:smallCaps w:val="0"/>
          <w:strike w:val="0"/>
          <w:sz w:val="16"/>
          <w:u w:val="none"/>
        </w:rPr>
        <w:t>https://odi.org/en/publications/fixing-un-financing-a-pandoras-box-the-world-health-organization-should-open/</w:t>
      </w:r>
      <w:r>
        <w:rPr>
          <w:b w:val="0"/>
          <w:i w:val="0"/>
          <w:smallCaps w:val="0"/>
          <w:strike w:val="0"/>
          <w:sz w:val="16"/>
          <w:u w:val="none"/>
        </w:rPr>
        <w:t>]//av</w:t>
      </w:r>
    </w:p>
    <w:p>
      <w:pPr>
        <w:spacing w:after="60"/>
      </w:pPr>
      <w:r>
        <w:rPr>
          <w:b w:val="0"/>
          <w:i w:val="0"/>
          <w:smallCaps w:val="0"/>
          <w:strike w:val="0"/>
          <w:sz w:val="16"/>
          <w:u w:val="none"/>
        </w:rPr>
        <w:t xml:space="preserve">It is no secret that </w:t>
      </w:r>
      <w:r>
        <w:rPr>
          <w:b w:val="0"/>
          <w:i w:val="0"/>
          <w:smallCaps w:val="0"/>
          <w:strike w:val="0"/>
          <w:sz w:val="16"/>
          <w:highlight w:val="cyan"/>
          <w:u w:val="single"/>
        </w:rPr>
        <w:t>the</w:t>
      </w:r>
      <w:r>
        <w:rPr>
          <w:b w:val="0"/>
          <w:i w:val="0"/>
          <w:smallCaps w:val="0"/>
          <w:strike w:val="0"/>
          <w:sz w:val="16"/>
          <w:u w:val="single"/>
        </w:rPr>
        <w:t xml:space="preserve"> World Health Organization (</w:t>
      </w:r>
      <w:r>
        <w:rPr>
          <w:b/>
          <w:i w:val="0"/>
          <w:smallCaps w:val="0"/>
          <w:strike w:val="0"/>
          <w:sz w:val="22"/>
          <w:highlight w:val="cyan"/>
          <w:u w:val="single"/>
        </w:rPr>
        <w:t>WHO</w:t>
      </w:r>
      <w:r>
        <w:rPr>
          <w:b w:val="0"/>
          <w:i w:val="0"/>
          <w:smallCaps w:val="0"/>
          <w:strike w:val="0"/>
          <w:sz w:val="16"/>
          <w:u w:val="single"/>
        </w:rPr>
        <w:t xml:space="preserve">) </w:t>
      </w:r>
      <w:r>
        <w:rPr>
          <w:b w:val="0"/>
          <w:i w:val="0"/>
          <w:smallCaps w:val="0"/>
          <w:strike w:val="0"/>
          <w:sz w:val="16"/>
          <w:highlight w:val="cyan"/>
          <w:u w:val="single"/>
        </w:rPr>
        <w:t xml:space="preserve">is </w:t>
      </w:r>
      <w:r>
        <w:rPr>
          <w:b/>
          <w:i w:val="0"/>
          <w:smallCaps w:val="0"/>
          <w:strike w:val="0"/>
          <w:sz w:val="22"/>
          <w:highlight w:val="cyan"/>
          <w:u w:val="single"/>
        </w:rPr>
        <w:t>grossly underfunded</w:t>
      </w:r>
      <w:r>
        <w:rPr>
          <w:b w:val="0"/>
          <w:i w:val="0"/>
          <w:smallCaps w:val="0"/>
          <w:strike w:val="0"/>
          <w:sz w:val="16"/>
          <w:u w:val="none"/>
        </w:rPr>
        <w:t>. As its Executive Board meets this week to discuss how it can become the global health institution the world needs and wants, all eyes will be on whether the WHO can finally solve the problem of its precarious financing.</w:t>
      </w:r>
    </w:p>
    <w:p>
      <w:pPr>
        <w:spacing w:after="60"/>
      </w:pPr>
      <w:r>
        <w:rPr>
          <w:b w:val="0"/>
          <w:i w:val="0"/>
          <w:smallCaps w:val="0"/>
          <w:strike w:val="0"/>
          <w:sz w:val="16"/>
          <w:u w:val="none"/>
        </w:rPr>
        <w:t xml:space="preserve">But </w:t>
      </w:r>
      <w:r>
        <w:rPr>
          <w:b w:val="0"/>
          <w:i w:val="0"/>
          <w:smallCaps w:val="0"/>
          <w:strike w:val="0"/>
          <w:sz w:val="22"/>
          <w:u w:val="single"/>
        </w:rPr>
        <w:t xml:space="preserve">there is even </w:t>
      </w:r>
      <w:r>
        <w:rPr>
          <w:b/>
          <w:i w:val="0"/>
          <w:smallCaps w:val="0"/>
          <w:strike w:val="0"/>
          <w:sz w:val="22"/>
          <w:u w:val="single"/>
        </w:rPr>
        <w:t>more at stake</w:t>
      </w:r>
      <w:r>
        <w:rPr>
          <w:b w:val="0"/>
          <w:i w:val="0"/>
          <w:smallCaps w:val="0"/>
          <w:strike w:val="0"/>
          <w:sz w:val="22"/>
          <w:u w:val="single"/>
        </w:rPr>
        <w:t xml:space="preserve"> in this debate than the WHO’s own financial health</w:t>
      </w:r>
      <w:r>
        <w:rPr>
          <w:b w:val="0"/>
          <w:i w:val="0"/>
          <w:smallCaps w:val="0"/>
          <w:strike w:val="0"/>
          <w:sz w:val="16"/>
          <w:u w:val="none"/>
        </w:rPr>
        <w:t xml:space="preserve">. If a financial fix can be found for what ails the WHO, </w:t>
      </w:r>
      <w:r>
        <w:rPr>
          <w:b w:val="0"/>
          <w:i w:val="0"/>
          <w:smallCaps w:val="0"/>
          <w:strike w:val="0"/>
          <w:sz w:val="22"/>
          <w:highlight w:val="cyan"/>
          <w:u w:val="single"/>
        </w:rPr>
        <w:t>there will</w:t>
      </w:r>
      <w:r>
        <w:rPr>
          <w:b w:val="0"/>
          <w:i w:val="0"/>
          <w:smallCaps w:val="0"/>
          <w:strike w:val="0"/>
          <w:sz w:val="22"/>
          <w:u w:val="single"/>
        </w:rPr>
        <w:t xml:space="preserve"> likely </w:t>
      </w:r>
      <w:r>
        <w:rPr>
          <w:b w:val="0"/>
          <w:i w:val="0"/>
          <w:smallCaps w:val="0"/>
          <w:strike w:val="0"/>
          <w:sz w:val="22"/>
          <w:highlight w:val="cyan"/>
          <w:u w:val="single"/>
        </w:rPr>
        <w:t xml:space="preserve">be </w:t>
      </w:r>
      <w:r>
        <w:rPr>
          <w:b/>
          <w:i w:val="0"/>
          <w:smallCaps w:val="0"/>
          <w:strike w:val="0"/>
          <w:sz w:val="22"/>
          <w:highlight w:val="cyan"/>
          <w:u w:val="single"/>
        </w:rPr>
        <w:t>ripple effects</w:t>
      </w:r>
      <w:r>
        <w:rPr>
          <w:b w:val="0"/>
          <w:i w:val="0"/>
          <w:smallCaps w:val="0"/>
          <w:strike w:val="0"/>
          <w:sz w:val="22"/>
          <w:u w:val="single"/>
        </w:rPr>
        <w:t xml:space="preserve"> </w:t>
      </w:r>
      <w:r>
        <w:rPr>
          <w:b w:val="0"/>
          <w:i w:val="0"/>
          <w:smallCaps w:val="0"/>
          <w:strike w:val="0"/>
          <w:sz w:val="16"/>
          <w:u w:val="none"/>
        </w:rPr>
        <w:t>for the ways member states fund entities</w:t>
      </w:r>
      <w:r>
        <w:rPr>
          <w:b w:val="0"/>
          <w:i w:val="0"/>
          <w:smallCaps w:val="0"/>
          <w:strike w:val="0"/>
          <w:sz w:val="22"/>
          <w:u w:val="single"/>
        </w:rPr>
        <w:t xml:space="preserve"> </w:t>
      </w:r>
      <w:r>
        <w:rPr>
          <w:b w:val="0"/>
          <w:i w:val="0"/>
          <w:smallCaps w:val="0"/>
          <w:strike w:val="0"/>
          <w:sz w:val="22"/>
          <w:highlight w:val="cyan"/>
          <w:u w:val="single"/>
        </w:rPr>
        <w:t>across the U</w:t>
      </w:r>
      <w:r>
        <w:rPr>
          <w:b w:val="0"/>
          <w:i w:val="0"/>
          <w:smallCaps w:val="0"/>
          <w:strike w:val="0"/>
          <w:sz w:val="22"/>
          <w:u w:val="single"/>
        </w:rPr>
        <w:t xml:space="preserve">nited </w:t>
      </w:r>
      <w:r>
        <w:rPr>
          <w:b w:val="0"/>
          <w:i w:val="0"/>
          <w:smallCaps w:val="0"/>
          <w:strike w:val="0"/>
          <w:sz w:val="22"/>
          <w:highlight w:val="cyan"/>
          <w:u w:val="single"/>
        </w:rPr>
        <w:t>N</w:t>
      </w:r>
      <w:r>
        <w:rPr>
          <w:b w:val="0"/>
          <w:i w:val="0"/>
          <w:smallCaps w:val="0"/>
          <w:strike w:val="0"/>
          <w:sz w:val="22"/>
          <w:u w:val="single"/>
        </w:rPr>
        <w:t xml:space="preserve">ations </w:t>
      </w:r>
      <w:r>
        <w:rPr>
          <w:b w:val="0"/>
          <w:i w:val="0"/>
          <w:smallCaps w:val="0"/>
          <w:strike w:val="0"/>
          <w:sz w:val="22"/>
          <w:highlight w:val="cyan"/>
          <w:u w:val="single"/>
        </w:rPr>
        <w:t>system</w:t>
      </w:r>
      <w:r>
        <w:rPr>
          <w:b w:val="0"/>
          <w:i w:val="0"/>
          <w:smallCaps w:val="0"/>
          <w:strike w:val="0"/>
          <w:sz w:val="16"/>
          <w:u w:val="none"/>
        </w:rPr>
        <w:t xml:space="preserve"> whose funding structures are equally shaky. It is the </w:t>
      </w:r>
      <w:r>
        <w:rPr>
          <w:b w:val="0"/>
          <w:i w:val="0"/>
          <w:smallCaps w:val="0"/>
          <w:strike w:val="0"/>
          <w:sz w:val="22"/>
          <w:highlight w:val="cyan"/>
          <w:u w:val="single"/>
        </w:rPr>
        <w:t>possibility</w:t>
      </w:r>
      <w:r>
        <w:rPr>
          <w:b w:val="0"/>
          <w:i w:val="0"/>
          <w:smallCaps w:val="0"/>
          <w:strike w:val="0"/>
          <w:sz w:val="22"/>
          <w:u w:val="single"/>
        </w:rPr>
        <w:t xml:space="preserve"> of these downstream consequences</w:t>
      </w:r>
      <w:r>
        <w:rPr>
          <w:b w:val="0"/>
          <w:i w:val="0"/>
          <w:smallCaps w:val="0"/>
          <w:strike w:val="0"/>
          <w:sz w:val="16"/>
          <w:u w:val="none"/>
        </w:rPr>
        <w:t xml:space="preserve"> – including the potential liabilities that action at the WHO could place on reform efforts in other UN entities – that</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w:t>
      </w:r>
      <w:r>
        <w:rPr>
          <w:b w:val="0"/>
          <w:i w:val="0"/>
          <w:smallCaps w:val="0"/>
          <w:strike w:val="0"/>
          <w:sz w:val="22"/>
          <w:u w:val="single"/>
        </w:rPr>
        <w:t xml:space="preserve">one of the </w:t>
      </w:r>
      <w:r>
        <w:rPr>
          <w:b/>
          <w:i w:val="0"/>
          <w:smallCaps w:val="0"/>
          <w:strike w:val="0"/>
          <w:sz w:val="22"/>
          <w:highlight w:val="cyan"/>
          <w:u w:val="single"/>
        </w:rPr>
        <w:t xml:space="preserve">greatest political </w:t>
      </w:r>
      <w:r>
        <w:rPr>
          <w:b/>
          <w:i w:val="0"/>
          <w:smallCaps w:val="0"/>
          <w:strike w:val="0"/>
          <w:sz w:val="22"/>
          <w:highlight w:val="cyan"/>
          <w:u w:val="single"/>
        </w:rPr>
        <w:t>challenge</w:t>
      </w:r>
      <w:r>
        <w:rPr>
          <w:b/>
          <w:i w:val="0"/>
          <w:smallCaps w:val="0"/>
          <w:strike w:val="0"/>
          <w:sz w:val="22"/>
          <w:u w:val="single"/>
        </w:rPr>
        <w:t>s</w:t>
      </w:r>
      <w:r>
        <w:rPr>
          <w:b w:val="0"/>
          <w:i w:val="0"/>
          <w:smallCaps w:val="0"/>
          <w:strike w:val="0"/>
          <w:sz w:val="22"/>
          <w:u w:val="single"/>
        </w:rPr>
        <w:t xml:space="preserve"> to fixing the WHO</w:t>
      </w:r>
      <w:r>
        <w:rPr>
          <w:b w:val="0"/>
          <w:i w:val="0"/>
          <w:smallCaps w:val="0"/>
          <w:strike w:val="0"/>
          <w:sz w:val="16"/>
          <w:u w:val="none"/>
        </w:rPr>
        <w:t>’s balance sheet.</w:t>
      </w:r>
    </w:p>
    <w:p>
      <w:pPr>
        <w:spacing w:after="60"/>
      </w:pPr>
      <w:r>
        <w:rPr>
          <w:b w:val="0"/>
          <w:i w:val="0"/>
          <w:smallCaps w:val="0"/>
          <w:strike w:val="0"/>
          <w:sz w:val="16"/>
          <w:u w:val="none"/>
        </w:rPr>
        <w:t xml:space="preserve">Nevertheless, this is a Pandora’s box worth opening. The </w:t>
      </w:r>
      <w:r>
        <w:rPr>
          <w:b w:val="0"/>
          <w:i w:val="0"/>
          <w:smallCaps w:val="0"/>
          <w:strike w:val="0"/>
          <w:sz w:val="22"/>
          <w:u w:val="single"/>
        </w:rPr>
        <w:t>lack of predictable</w:t>
      </w:r>
      <w:r>
        <w:rPr>
          <w:b w:val="0"/>
          <w:i w:val="0"/>
          <w:smallCaps w:val="0"/>
          <w:strike w:val="0"/>
          <w:sz w:val="16"/>
          <w:u w:val="none"/>
        </w:rPr>
        <w:t xml:space="preserve"> and flexible </w:t>
      </w:r>
      <w:r>
        <w:rPr>
          <w:b w:val="0"/>
          <w:i w:val="0"/>
          <w:smallCaps w:val="0"/>
          <w:strike w:val="0"/>
          <w:sz w:val="22"/>
          <w:u w:val="single"/>
        </w:rPr>
        <w:t>finance</w:t>
      </w:r>
      <w:r>
        <w:rPr>
          <w:b w:val="0"/>
          <w:i w:val="0"/>
          <w:smallCaps w:val="0"/>
          <w:strike w:val="0"/>
          <w:sz w:val="16"/>
          <w:u w:val="none"/>
        </w:rPr>
        <w:t xml:space="preserve"> for a sickly UN multilateral system </w:t>
      </w:r>
      <w:r>
        <w:rPr>
          <w:b w:val="0"/>
          <w:i w:val="0"/>
          <w:smallCaps w:val="0"/>
          <w:strike w:val="0"/>
          <w:sz w:val="22"/>
          <w:u w:val="single"/>
        </w:rPr>
        <w:t>is a problem in urgent need of a solution</w:t>
      </w:r>
      <w:r>
        <w:rPr>
          <w:b w:val="0"/>
          <w:i w:val="0"/>
          <w:smallCaps w:val="0"/>
          <w:strike w:val="0"/>
          <w:sz w:val="16"/>
          <w:u w:val="none"/>
        </w:rPr>
        <w:t>.</w:t>
      </w:r>
    </w:p>
    <w:p>
      <w:pPr>
        <w:spacing w:after="60"/>
      </w:pPr>
      <w:r>
        <w:rPr>
          <w:b w:val="0"/>
          <w:i w:val="0"/>
          <w:smallCaps w:val="0"/>
          <w:strike w:val="0"/>
          <w:sz w:val="16"/>
          <w:u w:val="none"/>
        </w:rPr>
        <w:t>The WHO financing debate and its wider relevance for UN entities</w:t>
      </w:r>
    </w:p>
    <w:p>
      <w:pPr>
        <w:spacing w:after="60"/>
      </w:pPr>
      <w:r>
        <w:rPr>
          <w:b w:val="0"/>
          <w:i w:val="0"/>
          <w:smallCaps w:val="0"/>
          <w:strike w:val="0"/>
          <w:sz w:val="16"/>
          <w:u w:val="none"/>
        </w:rPr>
        <w:t>I</w:t>
      </w:r>
      <w:r>
        <w:rPr>
          <w:b w:val="0"/>
          <w:i w:val="0"/>
          <w:smallCaps w:val="0"/>
          <w:strike w:val="0"/>
          <w:sz w:val="22"/>
          <w:u w:val="single"/>
        </w:rPr>
        <w:t xml:space="preserve">f member states are serious about wanting a more </w:t>
      </w:r>
      <w:r>
        <w:rPr>
          <w:b w:val="0"/>
          <w:i w:val="0"/>
          <w:smallCaps w:val="0"/>
          <w:strike w:val="0"/>
          <w:sz w:val="22"/>
          <w:highlight w:val="cyan"/>
          <w:u w:val="single"/>
        </w:rPr>
        <w:t>effective UN</w:t>
      </w:r>
      <w:r>
        <w:rPr>
          <w:b w:val="0"/>
          <w:i w:val="0"/>
          <w:smallCaps w:val="0"/>
          <w:strike w:val="0"/>
          <w:sz w:val="22"/>
          <w:u w:val="single"/>
        </w:rPr>
        <w:t xml:space="preserve"> system </w:t>
      </w:r>
      <w:r>
        <w:rPr>
          <w:b w:val="0"/>
          <w:i w:val="0"/>
          <w:smallCaps w:val="0"/>
          <w:strike w:val="0"/>
          <w:sz w:val="16"/>
          <w:u w:val="none"/>
        </w:rPr>
        <w:t xml:space="preserve">for managing an expanding list of global challenges, </w:t>
      </w:r>
      <w:r>
        <w:rPr>
          <w:b w:val="0"/>
          <w:i w:val="0"/>
          <w:smallCaps w:val="0"/>
          <w:strike w:val="0"/>
          <w:sz w:val="22"/>
          <w:u w:val="single"/>
        </w:rPr>
        <w:t xml:space="preserve">individual </w:t>
      </w:r>
      <w:r>
        <w:rPr>
          <w:b/>
          <w:i w:val="0"/>
          <w:smallCaps w:val="0"/>
          <w:strike w:val="0"/>
          <w:sz w:val="22"/>
          <w:highlight w:val="cyan"/>
          <w:u w:val="single"/>
        </w:rPr>
        <w:t>entities must be</w:t>
      </w:r>
      <w:r>
        <w:rPr>
          <w:b w:val="0"/>
          <w:i w:val="0"/>
          <w:smallCaps w:val="0"/>
          <w:strike w:val="0"/>
          <w:sz w:val="22"/>
          <w:u w:val="single"/>
        </w:rPr>
        <w:t xml:space="preserve"> solidly </w:t>
      </w:r>
      <w:r>
        <w:rPr>
          <w:b/>
          <w:i w:val="0"/>
          <w:smallCaps w:val="0"/>
          <w:strike w:val="0"/>
          <w:sz w:val="22"/>
          <w:highlight w:val="cyan"/>
          <w:u w:val="single"/>
        </w:rPr>
        <w:t>financed</w:t>
      </w:r>
      <w:r>
        <w:rPr>
          <w:b w:val="0"/>
          <w:i w:val="0"/>
          <w:smallCaps w:val="0"/>
          <w:strike w:val="0"/>
          <w:sz w:val="22"/>
          <w:u w:val="single"/>
        </w:rPr>
        <w:t xml:space="preserve"> </w:t>
      </w:r>
      <w:r>
        <w:rPr>
          <w:b w:val="0"/>
          <w:i w:val="0"/>
          <w:smallCaps w:val="0"/>
          <w:strike w:val="0"/>
          <w:sz w:val="16"/>
          <w:u w:val="none"/>
        </w:rPr>
        <w:t xml:space="preserve">to ensure their independent capacity to act. For the </w:t>
      </w:r>
      <w:r>
        <w:rPr>
          <w:b w:val="0"/>
          <w:i w:val="0"/>
          <w:smallCaps w:val="0"/>
          <w:strike w:val="0"/>
          <w:sz w:val="22"/>
          <w:highlight w:val="cyan"/>
          <w:u w:val="single"/>
        </w:rPr>
        <w:t>WHO</w:t>
      </w:r>
      <w:r>
        <w:rPr>
          <w:b w:val="0"/>
          <w:i w:val="0"/>
          <w:smallCaps w:val="0"/>
          <w:strike w:val="0"/>
          <w:sz w:val="16"/>
          <w:u w:val="none"/>
        </w:rPr>
        <w:t xml:space="preserve">, this </w:t>
      </w:r>
      <w:r>
        <w:rPr>
          <w:b w:val="0"/>
          <w:i w:val="0"/>
          <w:smallCaps w:val="0"/>
          <w:strike w:val="0"/>
          <w:sz w:val="22"/>
          <w:highlight w:val="cyan"/>
          <w:u w:val="single"/>
        </w:rPr>
        <w:t>requires</w:t>
      </w:r>
      <w:r>
        <w:rPr>
          <w:b w:val="0"/>
          <w:i w:val="0"/>
          <w:smallCaps w:val="0"/>
          <w:strike w:val="0"/>
          <w:sz w:val="22"/>
          <w:u w:val="single"/>
        </w:rPr>
        <w:t xml:space="preserve"> a </w:t>
      </w:r>
      <w:r>
        <w:rPr>
          <w:b w:val="0"/>
          <w:i w:val="0"/>
          <w:smallCaps w:val="0"/>
          <w:strike w:val="0"/>
          <w:sz w:val="22"/>
          <w:highlight w:val="cyan"/>
          <w:u w:val="single"/>
        </w:rPr>
        <w:t>sustainable</w:t>
      </w:r>
      <w:r>
        <w:rPr>
          <w:b w:val="0"/>
          <w:i w:val="0"/>
          <w:smallCaps w:val="0"/>
          <w:strike w:val="0"/>
          <w:sz w:val="22"/>
          <w:u w:val="single"/>
        </w:rPr>
        <w:t xml:space="preserve"> source of </w:t>
      </w:r>
      <w:r>
        <w:rPr>
          <w:b w:val="0"/>
          <w:i w:val="0"/>
          <w:smallCaps w:val="0"/>
          <w:strike w:val="0"/>
          <w:sz w:val="22"/>
          <w:highlight w:val="cyan"/>
          <w:u w:val="single"/>
        </w:rPr>
        <w:t>funding</w:t>
      </w:r>
      <w:r>
        <w:rPr>
          <w:b w:val="0"/>
          <w:i w:val="0"/>
          <w:smallCaps w:val="0"/>
          <w:strike w:val="0"/>
          <w:sz w:val="16"/>
          <w:u w:val="none"/>
        </w:rPr>
        <w:t xml:space="preserve"> to enable it to fulfill its essential global health functions, including the creation of norms and standards based on the best technical knowledge and evidence, as well as preventing, detecting and responding to disease outbreaks such as the Covid-19 pandemic.</w:t>
      </w:r>
    </w:p>
    <w:p>
      <w:pPr>
        <w:spacing w:after="60"/>
      </w:pPr>
      <w:r>
        <w:rPr>
          <w:b w:val="0"/>
          <w:i w:val="0"/>
          <w:smallCaps w:val="0"/>
          <w:strike w:val="0"/>
          <w:sz w:val="16"/>
          <w:u w:val="none"/>
        </w:rPr>
        <w:t xml:space="preserve">However, </w:t>
      </w:r>
      <w:r>
        <w:rPr>
          <w:b/>
          <w:i w:val="0"/>
          <w:smallCaps w:val="0"/>
          <w:strike w:val="0"/>
          <w:sz w:val="22"/>
          <w:highlight w:val="cyan"/>
          <w:u w:val="single"/>
        </w:rPr>
        <w:t>only</w:t>
      </w:r>
      <w:r>
        <w:rPr>
          <w:b w:val="0"/>
          <w:i w:val="0"/>
          <w:smallCaps w:val="0"/>
          <w:strike w:val="0"/>
          <w:sz w:val="22"/>
          <w:u w:val="single"/>
        </w:rPr>
        <w:t xml:space="preserve"> about </w:t>
      </w:r>
      <w:r>
        <w:rPr>
          <w:b/>
          <w:i w:val="0"/>
          <w:smallCaps w:val="0"/>
          <w:strike w:val="0"/>
          <w:sz w:val="22"/>
          <w:highlight w:val="cyan"/>
          <w:u w:val="single"/>
        </w:rPr>
        <w:t>16%</w:t>
      </w:r>
      <w:r>
        <w:rPr>
          <w:b w:val="0"/>
          <w:i w:val="0"/>
          <w:smallCaps w:val="0"/>
          <w:strike w:val="0"/>
          <w:sz w:val="22"/>
          <w:highlight w:val="cyan"/>
          <w:u w:val="single"/>
        </w:rPr>
        <w:t xml:space="preserve"> of</w:t>
      </w:r>
      <w:r>
        <w:rPr>
          <w:b w:val="0"/>
          <w:i w:val="0"/>
          <w:smallCaps w:val="0"/>
          <w:strike w:val="0"/>
          <w:sz w:val="22"/>
          <w:u w:val="single"/>
        </w:rPr>
        <w:t xml:space="preserve"> the WHO’s $6 billion </w:t>
      </w:r>
      <w:r>
        <w:rPr>
          <w:b w:val="0"/>
          <w:i w:val="0"/>
          <w:smallCaps w:val="0"/>
          <w:strike w:val="0"/>
          <w:sz w:val="22"/>
          <w:highlight w:val="cyan"/>
          <w:u w:val="single"/>
        </w:rPr>
        <w:t>budget</w:t>
      </w:r>
      <w:r>
        <w:rPr>
          <w:b w:val="0"/>
          <w:i w:val="0"/>
          <w:smallCaps w:val="0"/>
          <w:strike w:val="0"/>
          <w:sz w:val="16"/>
          <w:u w:val="none"/>
        </w:rPr>
        <w:t xml:space="preserve"> over the biennium 2020–2021 </w:t>
      </w:r>
      <w:r>
        <w:rPr>
          <w:b/>
          <w:i w:val="0"/>
          <w:smallCaps w:val="0"/>
          <w:strike w:val="0"/>
          <w:sz w:val="22"/>
          <w:highlight w:val="cyan"/>
          <w:u w:val="single"/>
        </w:rPr>
        <w:t>came from</w:t>
      </w:r>
      <w:r>
        <w:rPr>
          <w:b w:val="0"/>
          <w:i w:val="0"/>
          <w:smallCaps w:val="0"/>
          <w:strike w:val="0"/>
          <w:sz w:val="22"/>
          <w:highlight w:val="cyan"/>
          <w:u w:val="single"/>
        </w:rPr>
        <w:t xml:space="preserve"> a </w:t>
      </w:r>
      <w:r>
        <w:rPr>
          <w:b/>
          <w:i w:val="0"/>
          <w:smallCaps w:val="0"/>
          <w:strike w:val="0"/>
          <w:sz w:val="22"/>
          <w:highlight w:val="cyan"/>
          <w:u w:val="single"/>
        </w:rPr>
        <w:t>predictable</w:t>
      </w:r>
      <w:r>
        <w:rPr>
          <w:b w:val="0"/>
          <w:i w:val="0"/>
          <w:smallCaps w:val="0"/>
          <w:strike w:val="0"/>
          <w:sz w:val="16"/>
          <w:u w:val="none"/>
        </w:rPr>
        <w:t xml:space="preserve">, stable funding </w:t>
      </w:r>
      <w:r>
        <w:rPr>
          <w:b/>
          <w:i w:val="0"/>
          <w:smallCaps w:val="0"/>
          <w:strike w:val="0"/>
          <w:sz w:val="22"/>
          <w:highlight w:val="cyan"/>
          <w:u w:val="single"/>
        </w:rPr>
        <w:t>source</w:t>
      </w:r>
      <w:r>
        <w:rPr>
          <w:b w:val="0"/>
          <w:i w:val="0"/>
          <w:smallCaps w:val="0"/>
          <w:strike w:val="0"/>
          <w:sz w:val="16"/>
          <w:u w:val="none"/>
        </w:rPr>
        <w:t xml:space="preserve">. This regular budget is made up of obligatory member state dues, allocated in a UN formula tabled every three years in the UN General Assembly. This formula weights contributions according to a country’s economic strength and population size, with adjustments made </w:t>
      </w:r>
      <w:r>
        <w:rPr>
          <w:b w:val="0"/>
          <w:i w:val="0"/>
          <w:smallCaps w:val="0"/>
          <w:strike w:val="0"/>
          <w:sz w:val="16"/>
          <w:u w:val="none"/>
        </w:rPr>
        <w:t>on the basis of</w:t>
      </w:r>
      <w:r>
        <w:rPr>
          <w:b w:val="0"/>
          <w:i w:val="0"/>
          <w:smallCaps w:val="0"/>
          <w:strike w:val="0"/>
          <w:sz w:val="16"/>
          <w:u w:val="none"/>
        </w:rPr>
        <w:t xml:space="preserve"> income per capita and debt burden and is intended to ensure fair financing obligations across countries of dissimilar means. </w:t>
      </w:r>
      <w:r>
        <w:rPr>
          <w:b w:val="0"/>
          <w:i w:val="0"/>
          <w:smallCaps w:val="0"/>
          <w:strike w:val="0"/>
          <w:sz w:val="22"/>
          <w:u w:val="single"/>
        </w:rPr>
        <w:t>Currently the formula’s minimum contribution stands at 0.001% of the regular budget</w:t>
      </w:r>
      <w:r>
        <w:rPr>
          <w:b w:val="0"/>
          <w:i w:val="0"/>
          <w:smallCaps w:val="0"/>
          <w:strike w:val="0"/>
          <w:sz w:val="16"/>
          <w:u w:val="none"/>
        </w:rPr>
        <w:t xml:space="preserve">, while its </w:t>
      </w:r>
      <w:r>
        <w:rPr>
          <w:b w:val="0"/>
          <w:i w:val="0"/>
          <w:smallCaps w:val="0"/>
          <w:strike w:val="0"/>
          <w:sz w:val="22"/>
          <w:u w:val="single"/>
        </w:rPr>
        <w:t>maximum contribution is 22%.</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