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WHO is terrible.</w:t>
      </w:r>
    </w:p>
    <w:p>
      <w:pPr>
        <w:spacing w:after="80"/>
      </w:pPr>
      <w:r>
        <w:rPr>
          <w:b/>
          <w:i w:val="0"/>
          <w:smallCaps w:val="0"/>
          <w:strike w:val="0"/>
          <w:sz w:val="26"/>
          <w:u w:val="none"/>
        </w:rPr>
        <w:t>Miller ’22</w:t>
      </w:r>
      <w:r>
        <w:rPr>
          <w:b/>
          <w:i w:val="0"/>
          <w:smallCaps w:val="0"/>
          <w:strike w:val="0"/>
          <w:sz w:val="26"/>
          <w:u w:val="none"/>
        </w:rPr>
        <w:t xml:space="preserve"> </w:t>
      </w:r>
      <w:r>
        <w:rPr>
          <w:b w:val="0"/>
          <w:i w:val="0"/>
          <w:smallCaps w:val="0"/>
          <w:strike w:val="0"/>
          <w:sz w:val="16"/>
          <w:u w:val="none"/>
        </w:rPr>
        <w:t>[Henry and Jeff Stier; April 18; W</w:t>
      </w:r>
      <w:r>
        <w:rPr>
          <w:b w:val="0"/>
          <w:i w:val="0"/>
          <w:smallCaps w:val="0"/>
          <w:strike w:val="0"/>
          <w:sz w:val="16"/>
          <w:u w:val="none"/>
        </w:rPr>
        <w:t xml:space="preserve">as the Robert Wesson Fellow in Scientific Philosophy and Public Policy at the Hoover Institution. His research focused on public policy toward science and technology, encompassing a number of areas, including pharmaceutical development, genetic engineering in agriculture, models for regulatory reform, and the emergence of new viral </w:t>
      </w:r>
      <w:r>
        <w:rPr>
          <w:b w:val="0"/>
          <w:i w:val="0"/>
          <w:smallCaps w:val="0"/>
          <w:strike w:val="0"/>
          <w:sz w:val="16"/>
          <w:u w:val="none"/>
        </w:rPr>
        <w:t>diseases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S</w:t>
      </w:r>
      <w:r>
        <w:rPr>
          <w:b w:val="0"/>
          <w:i w:val="0"/>
          <w:smallCaps w:val="0"/>
          <w:strike w:val="0"/>
          <w:sz w:val="16"/>
          <w:u w:val="none"/>
        </w:rPr>
        <w:t>enior fellow at the Consumer Choice Center. He is also a senior fellow at the Taxpayers Protection Alliance and a policy advisor to the Heartland Institute</w:t>
      </w:r>
      <w:r>
        <w:rPr>
          <w:b w:val="0"/>
          <w:i w:val="0"/>
          <w:smallCaps w:val="0"/>
          <w:strike w:val="0"/>
          <w:sz w:val="16"/>
          <w:u w:val="none"/>
        </w:rPr>
        <w:t>; City Journal, “</w:t>
      </w:r>
      <w:r>
        <w:rPr>
          <w:b w:val="0"/>
          <w:i w:val="0"/>
          <w:smallCaps w:val="0"/>
          <w:strike w:val="0"/>
          <w:sz w:val="16"/>
          <w:u w:val="none"/>
        </w:rPr>
        <w:t>Holding WHO Accountable</w:t>
      </w:r>
      <w:r>
        <w:rPr>
          <w:b w:val="0"/>
          <w:i w:val="0"/>
          <w:smallCaps w:val="0"/>
          <w:strike w:val="0"/>
          <w:sz w:val="16"/>
          <w:u w:val="none"/>
        </w:rPr>
        <w:t xml:space="preserve">,” </w:t>
      </w:r>
      <w:r>
        <w:rPr>
          <w:b w:val="0"/>
          <w:i w:val="0"/>
          <w:smallCaps w:val="0"/>
          <w:strike w:val="0"/>
          <w:sz w:val="16"/>
          <w:u w:val="none"/>
        </w:rPr>
        <w:t>https://www.city-journal.org/article/holding-who-accountable</w:t>
      </w:r>
      <w:r>
        <w:rPr>
          <w:b w:val="0"/>
          <w:i w:val="0"/>
          <w:smallCaps w:val="0"/>
          <w:strike w:val="0"/>
          <w:sz w:val="16"/>
          <w:u w:val="none"/>
        </w:rPr>
        <w:t>]//av</w:t>
      </w:r>
    </w:p>
    <w:p>
      <w:pPr>
        <w:spacing w:after="60"/>
      </w:pPr>
      <w:r>
        <w:rPr>
          <w:b w:val="0"/>
          <w:i w:val="0"/>
          <w:smallCaps w:val="0"/>
          <w:strike w:val="0"/>
          <w:sz w:val="16"/>
          <w:u w:val="none"/>
        </w:rPr>
        <w:t xml:space="preserve">The </w:t>
      </w:r>
      <w:r>
        <w:rPr>
          <w:b w:val="0"/>
          <w:i w:val="0"/>
          <w:smallCaps w:val="0"/>
          <w:strike w:val="0"/>
          <w:sz w:val="22"/>
          <w:u w:val="single"/>
        </w:rPr>
        <w:t>Covid</w:t>
      </w:r>
      <w:r>
        <w:rPr>
          <w:b w:val="0"/>
          <w:i w:val="0"/>
          <w:smallCaps w:val="0"/>
          <w:strike w:val="0"/>
          <w:sz w:val="16"/>
          <w:u w:val="none"/>
        </w:rPr>
        <w:t xml:space="preserve">-19 pandemic </w:t>
      </w:r>
      <w:r>
        <w:rPr>
          <w:b w:val="0"/>
          <w:i w:val="0"/>
          <w:smallCaps w:val="0"/>
          <w:strike w:val="0"/>
          <w:sz w:val="22"/>
          <w:u w:val="single"/>
        </w:rPr>
        <w:t>should</w:t>
      </w:r>
      <w:r>
        <w:rPr>
          <w:b w:val="0"/>
          <w:i w:val="0"/>
          <w:smallCaps w:val="0"/>
          <w:strike w:val="0"/>
          <w:sz w:val="22"/>
          <w:u w:val="single"/>
        </w:rPr>
        <w:t xml:space="preserve"> be a </w:t>
      </w:r>
      <w:r>
        <w:rPr>
          <w:b w:val="0"/>
          <w:i w:val="0"/>
          <w:smallCaps w:val="0"/>
          <w:strike w:val="0"/>
          <w:sz w:val="22"/>
          <w:u w:val="single"/>
        </w:rPr>
        <w:t>wakeup</w:t>
      </w:r>
      <w:r>
        <w:rPr>
          <w:b w:val="0"/>
          <w:i w:val="0"/>
          <w:smallCaps w:val="0"/>
          <w:strike w:val="0"/>
          <w:sz w:val="22"/>
          <w:u w:val="single"/>
        </w:rPr>
        <w:t xml:space="preserve"> call</w:t>
      </w:r>
      <w:r>
        <w:rPr>
          <w:b w:val="0"/>
          <w:i w:val="0"/>
          <w:smallCaps w:val="0"/>
          <w:strike w:val="0"/>
          <w:sz w:val="16"/>
          <w:u w:val="none"/>
        </w:rPr>
        <w:t xml:space="preserve"> that there is something very wrong—irreparable, even—</w:t>
      </w:r>
      <w:r>
        <w:rPr>
          <w:b w:val="0"/>
          <w:i w:val="0"/>
          <w:smallCaps w:val="0"/>
          <w:strike w:val="0"/>
          <w:sz w:val="22"/>
          <w:u w:val="single"/>
        </w:rPr>
        <w:t>at the World Health Organization</w:t>
      </w:r>
      <w:r>
        <w:rPr>
          <w:b w:val="0"/>
          <w:i w:val="0"/>
          <w:smallCaps w:val="0"/>
          <w:strike w:val="0"/>
          <w:sz w:val="16"/>
          <w:u w:val="none"/>
        </w:rPr>
        <w:t xml:space="preserve">. This revelation shouldn’t come as a surprise. After all, </w:t>
      </w:r>
      <w:r>
        <w:rPr>
          <w:b w:val="0"/>
          <w:i w:val="0"/>
          <w:smallCaps w:val="0"/>
          <w:strike w:val="0"/>
          <w:sz w:val="22"/>
          <w:u w:val="single"/>
        </w:rPr>
        <w:t xml:space="preserve">the </w:t>
      </w:r>
      <w:r>
        <w:rPr>
          <w:b/>
          <w:i w:val="0"/>
          <w:smallCaps w:val="0"/>
          <w:strike w:val="0"/>
          <w:sz w:val="22"/>
          <w:highlight w:val="cyan"/>
          <w:u w:val="single"/>
        </w:rPr>
        <w:t>WHO is</w:t>
      </w:r>
      <w:r>
        <w:rPr>
          <w:b w:val="0"/>
          <w:i w:val="0"/>
          <w:smallCaps w:val="0"/>
          <w:strike w:val="0"/>
          <w:sz w:val="22"/>
          <w:u w:val="single"/>
        </w:rPr>
        <w:t xml:space="preserve"> a constituent of the </w:t>
      </w:r>
      <w:r>
        <w:rPr>
          <w:b w:val="0"/>
          <w:i w:val="0"/>
          <w:smallCaps w:val="0"/>
          <w:strike w:val="0"/>
          <w:sz w:val="22"/>
          <w:highlight w:val="cyan"/>
          <w:u w:val="single"/>
        </w:rPr>
        <w:t xml:space="preserve">relentlessly </w:t>
      </w:r>
      <w:r>
        <w:rPr>
          <w:b/>
          <w:i w:val="0"/>
          <w:smallCaps w:val="0"/>
          <w:strike w:val="0"/>
          <w:sz w:val="22"/>
          <w:highlight w:val="cyan"/>
          <w:u w:val="single"/>
        </w:rPr>
        <w:t>incompetent and politicized</w:t>
      </w:r>
      <w:r>
        <w:rPr>
          <w:b w:val="0"/>
          <w:i w:val="0"/>
          <w:smallCaps w:val="0"/>
          <w:strike w:val="0"/>
          <w:sz w:val="22"/>
          <w:u w:val="single"/>
        </w:rPr>
        <w:t xml:space="preserve"> United Nations</w:t>
      </w:r>
      <w:r>
        <w:rPr>
          <w:b w:val="0"/>
          <w:i w:val="0"/>
          <w:smallCaps w:val="0"/>
          <w:strike w:val="0"/>
          <w:sz w:val="16"/>
          <w:u w:val="none"/>
        </w:rPr>
        <w:t>.</w:t>
      </w:r>
    </w:p>
    <w:p>
      <w:pPr>
        <w:spacing w:after="60"/>
      </w:pPr>
      <w:r>
        <w:rPr>
          <w:b w:val="0"/>
          <w:i w:val="0"/>
          <w:smallCaps w:val="0"/>
          <w:strike w:val="0"/>
          <w:sz w:val="16"/>
          <w:u w:val="none"/>
        </w:rPr>
        <w:t xml:space="preserve">From the beginning, government </w:t>
      </w:r>
      <w:r>
        <w:rPr>
          <w:b w:val="0"/>
          <w:i w:val="0"/>
          <w:smallCaps w:val="0"/>
          <w:strike w:val="0"/>
          <w:sz w:val="22"/>
          <w:u w:val="single"/>
        </w:rPr>
        <w:t xml:space="preserve">officials, health </w:t>
      </w:r>
      <w:r>
        <w:rPr>
          <w:b w:val="0"/>
          <w:i w:val="0"/>
          <w:smallCaps w:val="0"/>
          <w:strike w:val="0"/>
          <w:sz w:val="22"/>
          <w:highlight w:val="cyan"/>
          <w:u w:val="single"/>
        </w:rPr>
        <w:t>experts</w:t>
      </w:r>
      <w:r>
        <w:rPr>
          <w:b w:val="0"/>
          <w:i w:val="0"/>
          <w:smallCaps w:val="0"/>
          <w:strike w:val="0"/>
          <w:sz w:val="22"/>
          <w:u w:val="single"/>
        </w:rPr>
        <w:t xml:space="preserve">, and analysts have </w:t>
      </w:r>
      <w:r>
        <w:rPr>
          <w:b/>
          <w:i w:val="0"/>
          <w:smallCaps w:val="0"/>
          <w:strike w:val="0"/>
          <w:sz w:val="22"/>
          <w:highlight w:val="cyan"/>
          <w:u w:val="single"/>
        </w:rPr>
        <w:t>raised concerns about</w:t>
      </w:r>
      <w:r>
        <w:rPr>
          <w:b w:val="0"/>
          <w:i w:val="0"/>
          <w:smallCaps w:val="0"/>
          <w:strike w:val="0"/>
          <w:sz w:val="22"/>
          <w:u w:val="single"/>
        </w:rPr>
        <w:t xml:space="preserve"> the </w:t>
      </w:r>
      <w:r>
        <w:rPr>
          <w:b w:val="0"/>
          <w:i w:val="0"/>
          <w:smallCaps w:val="0"/>
          <w:strike w:val="0"/>
          <w:sz w:val="22"/>
          <w:highlight w:val="cyan"/>
          <w:u w:val="single"/>
        </w:rPr>
        <w:t xml:space="preserve">WHO’s </w:t>
      </w:r>
      <w:r>
        <w:rPr>
          <w:b/>
          <w:i w:val="0"/>
          <w:smallCaps w:val="0"/>
          <w:strike w:val="0"/>
          <w:sz w:val="22"/>
          <w:highlight w:val="cyan"/>
          <w:u w:val="single"/>
        </w:rPr>
        <w:t>bungled response</w:t>
      </w:r>
      <w:r>
        <w:rPr>
          <w:b w:val="0"/>
          <w:i w:val="0"/>
          <w:smallCaps w:val="0"/>
          <w:strike w:val="0"/>
          <w:sz w:val="16"/>
          <w:u w:val="none"/>
        </w:rPr>
        <w:t xml:space="preserve"> to the coronavirus, </w:t>
      </w:r>
      <w:r>
        <w:rPr>
          <w:b w:val="0"/>
          <w:i w:val="0"/>
          <w:smallCaps w:val="0"/>
          <w:strike w:val="0"/>
          <w:sz w:val="22"/>
          <w:highlight w:val="cyan"/>
          <w:u w:val="single"/>
        </w:rPr>
        <w:t>accusing</w:t>
      </w:r>
      <w:r>
        <w:rPr>
          <w:b w:val="0"/>
          <w:i w:val="0"/>
          <w:smallCaps w:val="0"/>
          <w:strike w:val="0"/>
          <w:sz w:val="22"/>
          <w:u w:val="single"/>
        </w:rPr>
        <w:t xml:space="preserve"> the organization of </w:t>
      </w:r>
      <w:r>
        <w:rPr>
          <w:b w:val="0"/>
          <w:i w:val="0"/>
          <w:smallCaps w:val="0"/>
          <w:strike w:val="0"/>
          <w:sz w:val="22"/>
          <w:highlight w:val="cyan"/>
          <w:u w:val="single"/>
        </w:rPr>
        <w:t>misplaced trust in</w:t>
      </w:r>
      <w:r>
        <w:rPr>
          <w:b w:val="0"/>
          <w:i w:val="0"/>
          <w:smallCaps w:val="0"/>
          <w:strike w:val="0"/>
          <w:sz w:val="22"/>
          <w:u w:val="single"/>
        </w:rPr>
        <w:t xml:space="preserve"> the </w:t>
      </w:r>
      <w:r>
        <w:rPr>
          <w:b w:val="0"/>
          <w:i w:val="0"/>
          <w:smallCaps w:val="0"/>
          <w:strike w:val="0"/>
          <w:sz w:val="22"/>
          <w:highlight w:val="cyan"/>
          <w:u w:val="single"/>
        </w:rPr>
        <w:t>Chinese government</w:t>
      </w:r>
      <w:r>
        <w:rPr>
          <w:b w:val="0"/>
          <w:i w:val="0"/>
          <w:smallCaps w:val="0"/>
          <w:strike w:val="0"/>
          <w:sz w:val="16"/>
          <w:u w:val="none"/>
        </w:rPr>
        <w:t xml:space="preserve">, which initially tried to conceal the outbreak in Wuhan. Taro Aso, Japan’s deputy prime minister and finance minister, even derided the WHO as </w:t>
      </w:r>
      <w:r>
        <w:rPr>
          <w:b w:val="0"/>
          <w:i w:val="0"/>
          <w:smallCaps w:val="0"/>
          <w:strike w:val="0"/>
          <w:sz w:val="22"/>
          <w:u w:val="single"/>
        </w:rPr>
        <w:t>the “</w:t>
      </w:r>
      <w:r>
        <w:rPr>
          <w:b/>
          <w:i w:val="0"/>
          <w:smallCaps w:val="0"/>
          <w:strike w:val="0"/>
          <w:sz w:val="22"/>
          <w:u w:val="single"/>
        </w:rPr>
        <w:t>Chinese Health Organization</w:t>
      </w:r>
      <w:r>
        <w:rPr>
          <w:b w:val="0"/>
          <w:i w:val="0"/>
          <w:smallCaps w:val="0"/>
          <w:strike w:val="0"/>
          <w:sz w:val="22"/>
          <w:u w:val="single"/>
        </w:rPr>
        <w:t>.”</w:t>
      </w:r>
      <w:r>
        <w:rPr>
          <w:b w:val="0"/>
          <w:i w:val="0"/>
          <w:smallCaps w:val="0"/>
          <w:strike w:val="0"/>
          <w:sz w:val="16"/>
          <w:u w:val="none"/>
        </w:rPr>
        <w:t xml:space="preserve"> Rather than taking Beijing to task for its attempted cover-up, WHO director-general Tedros Adhanom Ghebreyesus praised Chinese president Xi Jinping for his “very rare leadership” and lauded the Chinese Communist Party’s “transparency” in responding to the virus. Few would dispute that Tedros and the </w:t>
      </w:r>
      <w:r>
        <w:rPr>
          <w:b w:val="0"/>
          <w:i w:val="0"/>
          <w:smallCaps w:val="0"/>
          <w:strike w:val="0"/>
          <w:sz w:val="22"/>
          <w:u w:val="single"/>
        </w:rPr>
        <w:t xml:space="preserve">WHO </w:t>
      </w:r>
      <w:r>
        <w:rPr>
          <w:b w:val="0"/>
          <w:i w:val="0"/>
          <w:smallCaps w:val="0"/>
          <w:strike w:val="0"/>
          <w:sz w:val="22"/>
          <w:highlight w:val="cyan"/>
          <w:u w:val="single"/>
        </w:rPr>
        <w:t>acted tardily</w:t>
      </w:r>
      <w:r>
        <w:rPr>
          <w:b w:val="0"/>
          <w:i w:val="0"/>
          <w:smallCaps w:val="0"/>
          <w:strike w:val="0"/>
          <w:sz w:val="22"/>
          <w:u w:val="single"/>
        </w:rPr>
        <w:t xml:space="preserve"> in </w:t>
      </w:r>
      <w:r>
        <w:rPr>
          <w:b w:val="0"/>
          <w:i w:val="0"/>
          <w:smallCaps w:val="0"/>
          <w:strike w:val="0"/>
          <w:sz w:val="22"/>
          <w:highlight w:val="cyan"/>
          <w:u w:val="single"/>
        </w:rPr>
        <w:t>declaring</w:t>
      </w:r>
      <w:r>
        <w:rPr>
          <w:b w:val="0"/>
          <w:i w:val="0"/>
          <w:smallCaps w:val="0"/>
          <w:strike w:val="0"/>
          <w:sz w:val="22"/>
          <w:u w:val="single"/>
        </w:rPr>
        <w:t xml:space="preserve"> a global health emergency</w:t>
      </w:r>
      <w:r>
        <w:rPr>
          <w:b w:val="0"/>
          <w:i w:val="0"/>
          <w:smallCaps w:val="0"/>
          <w:strike w:val="0"/>
          <w:sz w:val="16"/>
          <w:u w:val="none"/>
        </w:rPr>
        <w:t xml:space="preserve"> and, thereafter, a </w:t>
      </w:r>
      <w:r>
        <w:rPr>
          <w:b w:val="0"/>
          <w:i w:val="0"/>
          <w:smallCaps w:val="0"/>
          <w:strike w:val="0"/>
          <w:sz w:val="22"/>
          <w:highlight w:val="cyan"/>
          <w:u w:val="single"/>
        </w:rPr>
        <w:t>pandemic</w:t>
      </w:r>
      <w:r>
        <w:rPr>
          <w:b w:val="0"/>
          <w:i w:val="0"/>
          <w:smallCaps w:val="0"/>
          <w:strike w:val="0"/>
          <w:sz w:val="16"/>
          <w:u w:val="none"/>
        </w:rPr>
        <w:t xml:space="preserve">. But the most recent WHO blunder </w:t>
      </w:r>
      <w:r>
        <w:rPr>
          <w:b w:val="0"/>
          <w:i w:val="0"/>
          <w:smallCaps w:val="0"/>
          <w:strike w:val="0"/>
          <w:sz w:val="16"/>
          <w:u w:val="none"/>
        </w:rPr>
        <w:t>beggars</w:t>
      </w:r>
      <w:r>
        <w:rPr>
          <w:b w:val="0"/>
          <w:i w:val="0"/>
          <w:smallCaps w:val="0"/>
          <w:strike w:val="0"/>
          <w:sz w:val="16"/>
          <w:u w:val="none"/>
        </w:rPr>
        <w:t xml:space="preserve"> belief.</w:t>
      </w:r>
    </w:p>
    <w:p>
      <w:pPr>
        <w:spacing w:after="60"/>
      </w:pPr>
      <w:r>
        <w:rPr>
          <w:b w:val="0"/>
          <w:i w:val="0"/>
          <w:smallCaps w:val="0"/>
          <w:strike w:val="0"/>
          <w:sz w:val="22"/>
          <w:u w:val="single"/>
        </w:rPr>
        <w:t>Medicago</w:t>
      </w:r>
      <w:r>
        <w:rPr>
          <w:b w:val="0"/>
          <w:i w:val="0"/>
          <w:smallCaps w:val="0"/>
          <w:strike w:val="0"/>
          <w:sz w:val="16"/>
          <w:u w:val="none"/>
        </w:rPr>
        <w:t xml:space="preserve">, a Canadian company, </w:t>
      </w:r>
      <w:r>
        <w:rPr>
          <w:b w:val="0"/>
          <w:i w:val="0"/>
          <w:smallCaps w:val="0"/>
          <w:strike w:val="0"/>
          <w:sz w:val="22"/>
          <w:u w:val="single"/>
        </w:rPr>
        <w:t xml:space="preserve">developed a </w:t>
      </w:r>
      <w:r>
        <w:rPr>
          <w:b/>
          <w:i w:val="0"/>
          <w:smallCaps w:val="0"/>
          <w:strike w:val="0"/>
          <w:sz w:val="22"/>
          <w:highlight w:val="cyan"/>
          <w:u w:val="single"/>
        </w:rPr>
        <w:t>Covid vaccine</w:t>
      </w:r>
      <w:r>
        <w:rPr>
          <w:b w:val="0"/>
          <w:i w:val="0"/>
          <w:smallCaps w:val="0"/>
          <w:strike w:val="0"/>
          <w:sz w:val="16"/>
          <w:u w:val="none"/>
        </w:rPr>
        <w:t xml:space="preserve"> synthesized in the </w:t>
      </w:r>
      <w:r>
        <w:rPr>
          <w:b w:val="0"/>
          <w:i w:val="0"/>
          <w:smallCaps w:val="0"/>
          <w:strike w:val="0"/>
          <w:sz w:val="16"/>
          <w:u w:val="none"/>
        </w:rPr>
        <w:t>Nicotiniana</w:t>
      </w:r>
      <w:r>
        <w:rPr>
          <w:b w:val="0"/>
          <w:i w:val="0"/>
          <w:smallCaps w:val="0"/>
          <w:strike w:val="0"/>
          <w:sz w:val="16"/>
          <w:u w:val="none"/>
        </w:rPr>
        <w:t xml:space="preserve"> plant, a relative of tobacco. In clinical testing, the vaccine proved 71 percent effective against all variants studied prior to the emergence of Omicron and 75 percent effective against the Delta variant. Canada’s department of health approved the vaccine for domestic use in February, but its global distribution has encountered an unexpected obstacle: </w:t>
      </w:r>
      <w:r>
        <w:rPr>
          <w:b w:val="0"/>
          <w:i w:val="0"/>
          <w:smallCaps w:val="0"/>
          <w:strike w:val="0"/>
          <w:sz w:val="22"/>
          <w:u w:val="single"/>
        </w:rPr>
        <w:t xml:space="preserve">the </w:t>
      </w:r>
      <w:r>
        <w:rPr>
          <w:b w:val="0"/>
          <w:i w:val="0"/>
          <w:smallCaps w:val="0"/>
          <w:strike w:val="0"/>
          <w:sz w:val="22"/>
          <w:highlight w:val="cyan"/>
          <w:u w:val="single"/>
        </w:rPr>
        <w:t xml:space="preserve">WHO </w:t>
      </w:r>
      <w:r>
        <w:rPr>
          <w:b/>
          <w:i w:val="0"/>
          <w:smallCaps w:val="0"/>
          <w:strike w:val="0"/>
          <w:sz w:val="22"/>
          <w:highlight w:val="cyan"/>
          <w:u w:val="single"/>
        </w:rPr>
        <w:t>won’t</w:t>
      </w:r>
      <w:r>
        <w:rPr>
          <w:b/>
          <w:i w:val="0"/>
          <w:smallCaps w:val="0"/>
          <w:strike w:val="0"/>
          <w:sz w:val="22"/>
          <w:u w:val="single"/>
        </w:rPr>
        <w:t xml:space="preserve"> consider </w:t>
      </w:r>
      <w:r>
        <w:rPr>
          <w:b/>
          <w:i w:val="0"/>
          <w:smallCaps w:val="0"/>
          <w:strike w:val="0"/>
          <w:sz w:val="22"/>
          <w:highlight w:val="cyan"/>
          <w:u w:val="single"/>
        </w:rPr>
        <w:t>approv</w:t>
      </w:r>
      <w:r>
        <w:rPr>
          <w:b/>
          <w:i w:val="0"/>
          <w:smallCaps w:val="0"/>
          <w:strike w:val="0"/>
          <w:sz w:val="22"/>
          <w:u w:val="single"/>
        </w:rPr>
        <w:t>ing</w:t>
      </w:r>
      <w:r>
        <w:rPr>
          <w:b w:val="0"/>
          <w:i w:val="0"/>
          <w:smallCaps w:val="0"/>
          <w:strike w:val="0"/>
          <w:sz w:val="22"/>
          <w:u w:val="single"/>
        </w:rPr>
        <w:t xml:space="preserve"> the </w:t>
      </w:r>
      <w:r>
        <w:rPr>
          <w:b/>
          <w:i w:val="0"/>
          <w:smallCaps w:val="0"/>
          <w:strike w:val="0"/>
          <w:sz w:val="22"/>
          <w:u w:val="single"/>
        </w:rPr>
        <w:t>vaccine</w:t>
      </w:r>
      <w:r>
        <w:rPr>
          <w:b w:val="0"/>
          <w:i w:val="0"/>
          <w:smallCaps w:val="0"/>
          <w:strike w:val="0"/>
          <w:sz w:val="22"/>
          <w:u w:val="single"/>
        </w:rPr>
        <w:t xml:space="preserve"> </w:t>
      </w:r>
      <w:r>
        <w:rPr>
          <w:b w:val="0"/>
          <w:i w:val="0"/>
          <w:smallCaps w:val="0"/>
          <w:strike w:val="0"/>
          <w:sz w:val="22"/>
          <w:highlight w:val="cyan"/>
          <w:u w:val="single"/>
        </w:rPr>
        <w:t>for</w:t>
      </w:r>
      <w:r>
        <w:rPr>
          <w:b w:val="0"/>
          <w:i w:val="0"/>
          <w:smallCaps w:val="0"/>
          <w:strike w:val="0"/>
          <w:sz w:val="22"/>
          <w:u w:val="single"/>
        </w:rPr>
        <w:t xml:space="preserve"> </w:t>
      </w:r>
      <w:r>
        <w:rPr>
          <w:b w:val="0"/>
          <w:i w:val="0"/>
          <w:smallCaps w:val="0"/>
          <w:strike w:val="0"/>
          <w:sz w:val="22"/>
          <w:u w:val="single"/>
        </w:rPr>
        <w:t>wider</w:t>
      </w:r>
      <w:r>
        <w:rPr>
          <w:b w:val="0"/>
          <w:i w:val="0"/>
          <w:smallCaps w:val="0"/>
          <w:strike w:val="0"/>
          <w:sz w:val="22"/>
          <w:u w:val="single"/>
        </w:rPr>
        <w:t xml:space="preserve"> </w:t>
      </w:r>
      <w:r>
        <w:rPr>
          <w:b w:val="0"/>
          <w:i w:val="0"/>
          <w:smallCaps w:val="0"/>
          <w:strike w:val="0"/>
          <w:sz w:val="22"/>
          <w:highlight w:val="cyan"/>
          <w:u w:val="single"/>
        </w:rPr>
        <w:t>use</w:t>
      </w:r>
      <w:r>
        <w:rPr>
          <w:b w:val="0"/>
          <w:i w:val="0"/>
          <w:smallCaps w:val="0"/>
          <w:strike w:val="0"/>
          <w:sz w:val="22"/>
          <w:u w:val="single"/>
        </w:rPr>
        <w:t xml:space="preserve"> because of the manufacturer’s ties to</w:t>
      </w:r>
      <w:r>
        <w:rPr>
          <w:b w:val="0"/>
          <w:i w:val="0"/>
          <w:smallCaps w:val="0"/>
          <w:strike w:val="0"/>
          <w:sz w:val="16"/>
          <w:u w:val="none"/>
        </w:rPr>
        <w:t xml:space="preserve"> U.S.–Swiss tobacco company </w:t>
      </w:r>
      <w:r>
        <w:rPr>
          <w:b w:val="0"/>
          <w:i w:val="0"/>
          <w:smallCaps w:val="0"/>
          <w:strike w:val="0"/>
          <w:sz w:val="22"/>
          <w:u w:val="single"/>
        </w:rPr>
        <w:t>Philip Morris International</w:t>
      </w:r>
      <w:r>
        <w:rPr>
          <w:b w:val="0"/>
          <w:i w:val="0"/>
          <w:smallCaps w:val="0"/>
          <w:strike w:val="0"/>
          <w:sz w:val="16"/>
          <w:u w:val="none"/>
        </w:rPr>
        <w:t>, which owns a roughly one-third equity stake in Medicago.</w:t>
      </w:r>
    </w:p>
    <w:p>
      <w:pPr>
        <w:spacing w:after="60"/>
      </w:pPr>
      <w:r>
        <w:rPr>
          <w:b w:val="0"/>
          <w:i w:val="0"/>
          <w:smallCaps w:val="0"/>
          <w:strike w:val="0"/>
          <w:sz w:val="16"/>
          <w:u w:val="none"/>
        </w:rPr>
        <w:t xml:space="preserve">Wealthy countries currently have a plentiful supply of Covid vaccines, but </w:t>
      </w:r>
      <w:r>
        <w:rPr>
          <w:b w:val="0"/>
          <w:i w:val="0"/>
          <w:smallCaps w:val="0"/>
          <w:strike w:val="0"/>
          <w:sz w:val="22"/>
          <w:u w:val="single"/>
        </w:rPr>
        <w:t>the WHO’s authorization of the Medicago vaccine</w:t>
      </w:r>
      <w:r>
        <w:rPr>
          <w:b w:val="0"/>
          <w:i w:val="0"/>
          <w:smallCaps w:val="0"/>
          <w:strike w:val="0"/>
          <w:sz w:val="16"/>
          <w:u w:val="none"/>
        </w:rPr>
        <w:t xml:space="preserve">, </w:t>
      </w:r>
      <w:r>
        <w:rPr>
          <w:b w:val="0"/>
          <w:i w:val="0"/>
          <w:smallCaps w:val="0"/>
          <w:strike w:val="0"/>
          <w:sz w:val="16"/>
          <w:u w:val="none"/>
        </w:rPr>
        <w:t>Covifenz</w:t>
      </w:r>
      <w:r>
        <w:rPr>
          <w:b w:val="0"/>
          <w:i w:val="0"/>
          <w:smallCaps w:val="0"/>
          <w:strike w:val="0"/>
          <w:sz w:val="16"/>
          <w:u w:val="none"/>
        </w:rPr>
        <w:t xml:space="preserve">, </w:t>
      </w:r>
      <w:r>
        <w:rPr>
          <w:b w:val="0"/>
          <w:i w:val="0"/>
          <w:smallCaps w:val="0"/>
          <w:strike w:val="0"/>
          <w:sz w:val="22"/>
          <w:u w:val="single"/>
        </w:rPr>
        <w:t>is critical to expanding vaccine access in low- and middle-income countries</w:t>
      </w:r>
      <w:r>
        <w:rPr>
          <w:b w:val="0"/>
          <w:i w:val="0"/>
          <w:smallCaps w:val="0"/>
          <w:strike w:val="0"/>
          <w:sz w:val="16"/>
          <w:u w:val="none"/>
        </w:rPr>
        <w:t xml:space="preserve">, as it would qualify the vaccine for inclusion in the organization’s COVAX global vaccine program. Access to </w:t>
      </w:r>
      <w:r>
        <w:rPr>
          <w:b w:val="0"/>
          <w:i w:val="0"/>
          <w:smallCaps w:val="0"/>
          <w:strike w:val="0"/>
          <w:sz w:val="16"/>
          <w:u w:val="none"/>
        </w:rPr>
        <w:t>Covifenz</w:t>
      </w:r>
      <w:r>
        <w:rPr>
          <w:b w:val="0"/>
          <w:i w:val="0"/>
          <w:smallCaps w:val="0"/>
          <w:strike w:val="0"/>
          <w:sz w:val="16"/>
          <w:u w:val="none"/>
        </w:rPr>
        <w:t xml:space="preserve"> would particularly help countries lacking sophisticated medical infrastructure because, unlike some of the other Covid vaccines, </w:t>
      </w:r>
      <w:r>
        <w:rPr>
          <w:b w:val="0"/>
          <w:i w:val="0"/>
          <w:smallCaps w:val="0"/>
          <w:strike w:val="0"/>
          <w:sz w:val="16"/>
          <w:u w:val="none"/>
        </w:rPr>
        <w:t>Covifenz</w:t>
      </w:r>
      <w:r>
        <w:rPr>
          <w:b w:val="0"/>
          <w:i w:val="0"/>
          <w:smallCaps w:val="0"/>
          <w:strike w:val="0"/>
          <w:sz w:val="16"/>
          <w:u w:val="none"/>
        </w:rPr>
        <w:t xml:space="preserve"> doesn’t require storage in an ultra-cold freezer. Medicago might find a workaround—Philip Morris could divest itself from partial ownership of the company, for instance—but </w:t>
      </w:r>
      <w:r>
        <w:rPr>
          <w:b w:val="0"/>
          <w:i w:val="0"/>
          <w:smallCaps w:val="0"/>
          <w:strike w:val="0"/>
          <w:sz w:val="22"/>
          <w:u w:val="single"/>
        </w:rPr>
        <w:t xml:space="preserve">the WHO’s </w:t>
      </w:r>
      <w:r>
        <w:rPr>
          <w:b/>
          <w:i w:val="0"/>
          <w:smallCaps w:val="0"/>
          <w:strike w:val="0"/>
          <w:sz w:val="22"/>
          <w:highlight w:val="cyan"/>
          <w:u w:val="single"/>
        </w:rPr>
        <w:t>current intransigence denies relief</w:t>
      </w:r>
      <w:r>
        <w:rPr>
          <w:b w:val="0"/>
          <w:i w:val="0"/>
          <w:smallCaps w:val="0"/>
          <w:strike w:val="0"/>
          <w:sz w:val="22"/>
          <w:u w:val="single"/>
        </w:rPr>
        <w:t xml:space="preserve"> to countries its COVAX program is designed to aid</w:t>
      </w:r>
      <w:r>
        <w:rPr>
          <w:b w:val="0"/>
          <w:i w:val="0"/>
          <w:smallCaps w:val="0"/>
          <w:strike w:val="0"/>
          <w:sz w:val="16"/>
          <w:u w:val="none"/>
        </w:rPr>
        <w:t>.</w:t>
      </w:r>
    </w:p>
    <w:p>
      <w:pPr>
        <w:spacing w:after="60"/>
      </w:pPr>
      <w:r>
        <w:rPr>
          <w:b w:val="0"/>
          <w:i w:val="0"/>
          <w:smallCaps w:val="0"/>
          <w:strike w:val="0"/>
          <w:sz w:val="16"/>
          <w:u w:val="none"/>
        </w:rPr>
        <w:t xml:space="preserve">This most recent </w:t>
      </w:r>
      <w:r>
        <w:rPr>
          <w:b w:val="0"/>
          <w:i w:val="0"/>
          <w:smallCaps w:val="0"/>
          <w:strike w:val="0"/>
          <w:sz w:val="22"/>
          <w:u w:val="single"/>
        </w:rPr>
        <w:t xml:space="preserve">folly should </w:t>
      </w:r>
      <w:r>
        <w:rPr>
          <w:b w:val="0"/>
          <w:i w:val="0"/>
          <w:smallCaps w:val="0"/>
          <w:strike w:val="0"/>
          <w:sz w:val="22"/>
          <w:u w:val="single"/>
        </w:rPr>
        <w:t>prompt the United States</w:t>
      </w:r>
      <w:r>
        <w:rPr>
          <w:b w:val="0"/>
          <w:i w:val="0"/>
          <w:smallCaps w:val="0"/>
          <w:strike w:val="0"/>
          <w:sz w:val="16"/>
          <w:u w:val="none"/>
        </w:rPr>
        <w:t xml:space="preserve">, as the WHO’s biggest donor, </w:t>
      </w:r>
      <w:r>
        <w:rPr>
          <w:b w:val="0"/>
          <w:i w:val="0"/>
          <w:smallCaps w:val="0"/>
          <w:strike w:val="0"/>
          <w:sz w:val="22"/>
          <w:u w:val="single"/>
        </w:rPr>
        <w:t xml:space="preserve">to conduct </w:t>
      </w:r>
      <w:r>
        <w:rPr>
          <w:b w:val="0"/>
          <w:i w:val="0"/>
          <w:smallCaps w:val="0"/>
          <w:strike w:val="0"/>
          <w:sz w:val="22"/>
          <w:u w:val="single"/>
        </w:rPr>
        <w:t>a thorough review of the</w:t>
      </w:r>
      <w:r>
        <w:rPr>
          <w:b w:val="0"/>
          <w:i w:val="0"/>
          <w:smallCaps w:val="0"/>
          <w:strike w:val="0"/>
          <w:sz w:val="22"/>
          <w:u w:val="single"/>
        </w:rPr>
        <w:t xml:space="preserve"> organization</w:t>
      </w:r>
      <w:r>
        <w:rPr>
          <w:b w:val="0"/>
          <w:i w:val="0"/>
          <w:smallCaps w:val="0"/>
          <w:strike w:val="0"/>
          <w:sz w:val="16"/>
          <w:u w:val="none"/>
        </w:rPr>
        <w:t>’s competence and values. Global public health is consistent with American interests not only because we are a generous people but also because, as Covid has reminded us, public-health battles not won overseas will find their way to our shores. We would be derelict to contribute money to public-health organizations without mandating good stewardship.</w:t>
      </w:r>
    </w:p>
    <w:p>
      <w:pPr>
        <w:spacing w:after="60"/>
      </w:pPr>
      <w:r>
        <w:rPr>
          <w:b w:val="0"/>
          <w:i w:val="0"/>
          <w:smallCaps w:val="0"/>
          <w:strike w:val="0"/>
          <w:sz w:val="16"/>
          <w:u w:val="none"/>
        </w:rPr>
        <w:t xml:space="preserve">American taxpayers are the largest contributors to the WHO’s approximately $2 billion budget. Like other UN organizations, </w:t>
      </w:r>
      <w:r>
        <w:rPr>
          <w:b w:val="0"/>
          <w:i w:val="0"/>
          <w:smallCaps w:val="0"/>
          <w:strike w:val="0"/>
          <w:sz w:val="22"/>
          <w:u w:val="single"/>
        </w:rPr>
        <w:t xml:space="preserve">the </w:t>
      </w:r>
      <w:r>
        <w:rPr>
          <w:b w:val="0"/>
          <w:i w:val="0"/>
          <w:smallCaps w:val="0"/>
          <w:strike w:val="0"/>
          <w:sz w:val="22"/>
          <w:highlight w:val="cyan"/>
          <w:u w:val="single"/>
        </w:rPr>
        <w:t>WHO</w:t>
      </w:r>
      <w:r>
        <w:rPr>
          <w:b w:val="0"/>
          <w:i w:val="0"/>
          <w:smallCaps w:val="0"/>
          <w:strike w:val="0"/>
          <w:sz w:val="22"/>
          <w:u w:val="single"/>
        </w:rPr>
        <w:t xml:space="preserve"> is </w:t>
      </w:r>
      <w:r>
        <w:rPr>
          <w:b w:val="0"/>
          <w:i w:val="0"/>
          <w:smallCaps w:val="0"/>
          <w:strike w:val="0"/>
          <w:sz w:val="22"/>
          <w:highlight w:val="cyan"/>
          <w:u w:val="single"/>
        </w:rPr>
        <w:t xml:space="preserve">plagued by </w:t>
      </w:r>
      <w:r>
        <w:rPr>
          <w:b/>
          <w:i w:val="0"/>
          <w:smallCaps w:val="0"/>
          <w:strike w:val="0"/>
          <w:sz w:val="22"/>
          <w:highlight w:val="cyan"/>
          <w:u w:val="single"/>
        </w:rPr>
        <w:t>wasteful spending</w:t>
      </w:r>
      <w:r>
        <w:rPr>
          <w:b w:val="0"/>
          <w:i w:val="0"/>
          <w:smallCaps w:val="0"/>
          <w:strike w:val="0"/>
          <w:sz w:val="22"/>
          <w:u w:val="single"/>
        </w:rPr>
        <w:t xml:space="preserve">, disregard for transparency, </w:t>
      </w:r>
      <w:r>
        <w:rPr>
          <w:b/>
          <w:i w:val="0"/>
          <w:smallCaps w:val="0"/>
          <w:strike w:val="0"/>
          <w:sz w:val="22"/>
          <w:highlight w:val="cyan"/>
          <w:u w:val="single"/>
        </w:rPr>
        <w:t>incompetence</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a </w:t>
      </w:r>
      <w:r>
        <w:rPr>
          <w:b/>
          <w:i w:val="0"/>
          <w:smallCaps w:val="0"/>
          <w:strike w:val="0"/>
          <w:sz w:val="22"/>
          <w:u w:val="single"/>
        </w:rPr>
        <w:t>failure to adhere</w:t>
      </w:r>
      <w:r>
        <w:rPr>
          <w:b w:val="0"/>
          <w:i w:val="0"/>
          <w:smallCaps w:val="0"/>
          <w:strike w:val="0"/>
          <w:sz w:val="22"/>
          <w:u w:val="single"/>
        </w:rPr>
        <w:t xml:space="preserve"> to even basic democratic standards</w:t>
      </w:r>
      <w:r>
        <w:rPr>
          <w:b w:val="0"/>
          <w:i w:val="0"/>
          <w:smallCaps w:val="0"/>
          <w:strike w:val="0"/>
          <w:sz w:val="16"/>
          <w:u w:val="none"/>
        </w:rPr>
        <w:t>. Its Western Hemisphere subsidiary, the Pan American Health Organization</w:t>
      </w:r>
      <w:r>
        <w:rPr>
          <w:b/>
          <w:i w:val="0"/>
          <w:smallCaps w:val="0"/>
          <w:strike w:val="0"/>
          <w:sz w:val="22"/>
          <w:u w:val="single"/>
        </w:rPr>
        <w:t xml:space="preserve">, supports </w:t>
      </w:r>
      <w:r>
        <w:rPr>
          <w:b/>
          <w:i w:val="0"/>
          <w:smallCaps w:val="0"/>
          <w:strike w:val="0"/>
          <w:sz w:val="22"/>
          <w:highlight w:val="cyan"/>
          <w:u w:val="single"/>
        </w:rPr>
        <w:t>antidemocratic</w:t>
      </w:r>
      <w:r>
        <w:rPr>
          <w:b w:val="0"/>
          <w:i w:val="0"/>
          <w:smallCaps w:val="0"/>
          <w:strike w:val="0"/>
          <w:sz w:val="22"/>
          <w:highlight w:val="cyan"/>
          <w:u w:val="single"/>
        </w:rPr>
        <w:t xml:space="preserve"> regimes</w:t>
      </w:r>
      <w:r>
        <w:rPr>
          <w:b w:val="0"/>
          <w:i w:val="0"/>
          <w:smallCaps w:val="0"/>
          <w:strike w:val="0"/>
          <w:sz w:val="22"/>
          <w:u w:val="single"/>
        </w:rPr>
        <w:t xml:space="preserve"> and</w:t>
      </w:r>
      <w:r>
        <w:rPr>
          <w:b w:val="0"/>
          <w:i w:val="0"/>
          <w:smallCaps w:val="0"/>
          <w:strike w:val="0"/>
          <w:sz w:val="16"/>
          <w:u w:val="none"/>
        </w:rPr>
        <w:t xml:space="preserve"> actually “</w:t>
      </w:r>
      <w:r>
        <w:rPr>
          <w:b w:val="0"/>
          <w:i w:val="0"/>
          <w:smallCaps w:val="0"/>
          <w:strike w:val="0"/>
          <w:sz w:val="22"/>
          <w:u w:val="single"/>
        </w:rPr>
        <w:t>weakens public health</w:t>
      </w:r>
      <w:r>
        <w:rPr>
          <w:b w:val="0"/>
          <w:i w:val="0"/>
          <w:smallCaps w:val="0"/>
          <w:strike w:val="0"/>
          <w:sz w:val="16"/>
          <w:u w:val="none"/>
        </w:rPr>
        <w:t xml:space="preserve"> rather than strengthening it,” according to a Wall Street Journal article.</w:t>
      </w:r>
    </w:p>
    <w:p>
      <w:pPr>
        <w:spacing w:after="60"/>
      </w:pPr>
      <w:r>
        <w:rPr>
          <w:b w:val="0"/>
          <w:i w:val="0"/>
          <w:smallCaps w:val="0"/>
          <w:strike w:val="0"/>
          <w:sz w:val="16"/>
          <w:u w:val="none"/>
        </w:rPr>
        <w:t xml:space="preserve">The </w:t>
      </w:r>
      <w:r>
        <w:rPr>
          <w:b w:val="0"/>
          <w:i w:val="0"/>
          <w:smallCaps w:val="0"/>
          <w:strike w:val="0"/>
          <w:sz w:val="22"/>
          <w:highlight w:val="cyan"/>
          <w:u w:val="single"/>
        </w:rPr>
        <w:t>WHO’s</w:t>
      </w:r>
      <w:r>
        <w:rPr>
          <w:b w:val="0"/>
          <w:i w:val="0"/>
          <w:smallCaps w:val="0"/>
          <w:strike w:val="0"/>
          <w:sz w:val="22"/>
          <w:u w:val="single"/>
        </w:rPr>
        <w:t xml:space="preserve"> history is rife with ineptitude and </w:t>
      </w:r>
      <w:r>
        <w:rPr>
          <w:b w:val="0"/>
          <w:i w:val="0"/>
          <w:smallCaps w:val="0"/>
          <w:strike w:val="0"/>
          <w:sz w:val="22"/>
          <w:highlight w:val="cyan"/>
          <w:u w:val="single"/>
        </w:rPr>
        <w:t>ethically compromised</w:t>
      </w:r>
      <w:r>
        <w:rPr>
          <w:b w:val="0"/>
          <w:i w:val="0"/>
          <w:smallCaps w:val="0"/>
          <w:strike w:val="0"/>
          <w:sz w:val="22"/>
          <w:u w:val="single"/>
        </w:rPr>
        <w:t xml:space="preserve"> dealings</w:t>
      </w:r>
      <w:r>
        <w:rPr>
          <w:b w:val="0"/>
          <w:i w:val="0"/>
          <w:smallCaps w:val="0"/>
          <w:strike w:val="0"/>
          <w:sz w:val="16"/>
          <w:u w:val="none"/>
        </w:rPr>
        <w:t xml:space="preserve">. Under its polio eradication policy in Syria, for example, health-care workers were allowed to work only with the brutal, corrupt regime of Syrian president Bashar Assad but not in rebel-held areas. Thus, while the </w:t>
      </w:r>
      <w:r>
        <w:rPr>
          <w:b w:val="0"/>
          <w:i w:val="0"/>
          <w:smallCaps w:val="0"/>
          <w:strike w:val="0"/>
          <w:sz w:val="22"/>
          <w:u w:val="single"/>
        </w:rPr>
        <w:t>WHO effectively contained polio within government territory, the disease spread throughout rebel areas</w:t>
      </w:r>
      <w:r>
        <w:rPr>
          <w:b w:val="0"/>
          <w:i w:val="0"/>
          <w:smallCaps w:val="0"/>
          <w:strike w:val="0"/>
          <w:sz w:val="16"/>
          <w:u w:val="none"/>
        </w:rPr>
        <w:t xml:space="preserve">. The </w:t>
      </w:r>
      <w:r>
        <w:rPr>
          <w:b w:val="0"/>
          <w:i w:val="0"/>
          <w:smallCaps w:val="0"/>
          <w:strike w:val="0"/>
          <w:sz w:val="22"/>
          <w:u w:val="single"/>
        </w:rPr>
        <w:t>WHO</w:t>
      </w:r>
      <w:r>
        <w:rPr>
          <w:b w:val="0"/>
          <w:i w:val="0"/>
          <w:smallCaps w:val="0"/>
          <w:strike w:val="0"/>
          <w:sz w:val="16"/>
          <w:u w:val="none"/>
        </w:rPr>
        <w:t xml:space="preserve"> has also been widely condemned for </w:t>
      </w:r>
      <w:r>
        <w:rPr>
          <w:b w:val="0"/>
          <w:i w:val="0"/>
          <w:smallCaps w:val="0"/>
          <w:strike w:val="0"/>
          <w:sz w:val="22"/>
          <w:u w:val="single"/>
        </w:rPr>
        <w:t xml:space="preserve">failing to raise the alarm about the dangers of Ebola </w:t>
      </w:r>
      <w:r>
        <w:rPr>
          <w:b w:val="0"/>
          <w:i w:val="0"/>
          <w:smallCaps w:val="0"/>
          <w:strike w:val="0"/>
          <w:sz w:val="16"/>
          <w:u w:val="none"/>
        </w:rPr>
        <w:t xml:space="preserve">in West Africa in 2014. The WHO’s International Agency for Research on Cancer (IARC) is </w:t>
      </w:r>
      <w:r>
        <w:rPr>
          <w:b w:val="0"/>
          <w:i w:val="0"/>
          <w:smallCaps w:val="0"/>
          <w:strike w:val="0"/>
          <w:sz w:val="22"/>
          <w:highlight w:val="cyan"/>
          <w:u w:val="single"/>
        </w:rPr>
        <w:t xml:space="preserve">known to </w:t>
      </w:r>
      <w:r>
        <w:rPr>
          <w:b/>
          <w:i w:val="0"/>
          <w:smallCaps w:val="0"/>
          <w:strike w:val="0"/>
          <w:sz w:val="22"/>
          <w:highlight w:val="cyan"/>
          <w:u w:val="single"/>
        </w:rPr>
        <w:t>promulgate alarmist reports</w:t>
      </w:r>
      <w:r>
        <w:rPr>
          <w:b w:val="0"/>
          <w:i w:val="0"/>
          <w:smallCaps w:val="0"/>
          <w:strike w:val="0"/>
          <w:sz w:val="22"/>
          <w:u w:val="single"/>
        </w:rPr>
        <w:t xml:space="preserve"> frequently</w:t>
      </w:r>
      <w:r>
        <w:rPr>
          <w:b w:val="0"/>
          <w:i w:val="0"/>
          <w:smallCaps w:val="0"/>
          <w:strike w:val="0"/>
          <w:sz w:val="16"/>
          <w:u w:val="none"/>
        </w:rPr>
        <w:t xml:space="preserve"> contradicted by regulators worldwide. When a U.S. congressional committee attempted to investigate (well-founded) charges of corruption and conflicts of interest within the agency, the IARC rebuffed the effort.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