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Oil prices high now</w:t>
      </w:r>
    </w:p>
    <w:p>
      <w:pPr>
        <w:spacing w:after="80"/>
      </w:pPr>
      <w:r>
        <w:rPr>
          <w:b/>
          <w:i w:val="0"/>
          <w:smallCaps w:val="0"/>
          <w:strike w:val="0"/>
          <w:sz w:val="26"/>
          <w:u w:val="none"/>
        </w:rPr>
        <w:t xml:space="preserve">Kimball ‘7-11 </w:t>
      </w:r>
      <w:r>
        <w:rPr>
          <w:b w:val="0"/>
          <w:i w:val="0"/>
          <w:smallCaps w:val="0"/>
          <w:strike w:val="0"/>
          <w:u w:val="none"/>
        </w:rPr>
        <w:t>[Spencer; July 11; Energy reporter for CNBC, Centre College; CNBC; “Oil prices rise as inflation eases, bolstering market hopes for Fed rate cut later this year”, https://www.cnbc.com/2024/07/11/crude-oil-prices-today.html]//asol</w:t>
      </w:r>
    </w:p>
    <w:p>
      <w:pPr>
        <w:spacing w:after="60"/>
      </w:pPr>
      <w:r>
        <w:rPr>
          <w:b w:val="0"/>
          <w:i w:val="0"/>
          <w:smallCaps w:val="0"/>
          <w:strike w:val="0"/>
          <w:u w:val="single"/>
        </w:rPr>
        <w:t xml:space="preserve">Crude </w:t>
      </w:r>
      <w:r>
        <w:rPr>
          <w:b w:val="0"/>
          <w:i w:val="0"/>
          <w:smallCaps w:val="0"/>
          <w:strike w:val="0"/>
          <w:highlight w:val="cyan"/>
          <w:u w:val="single"/>
        </w:rPr>
        <w:t xml:space="preserve">oil </w:t>
      </w:r>
      <w:r>
        <w:rPr>
          <w:b/>
          <w:i w:val="0"/>
          <w:smallCaps w:val="0"/>
          <w:strike w:val="0"/>
          <w:highlight w:val="cyan"/>
          <w:u w:val="single"/>
        </w:rPr>
        <w:t>futures rose</w:t>
      </w:r>
      <w:r>
        <w:rPr>
          <w:b w:val="0"/>
          <w:i w:val="0"/>
          <w:smallCaps w:val="0"/>
          <w:strike w:val="0"/>
          <w:highlight w:val="cyan"/>
          <w:u w:val="single"/>
        </w:rPr>
        <w:t xml:space="preserve"> Thursday</w:t>
      </w:r>
      <w:r>
        <w:rPr>
          <w:b w:val="0"/>
          <w:i w:val="0"/>
          <w:smallCaps w:val="0"/>
          <w:strike w:val="0"/>
          <w:u w:val="single"/>
        </w:rPr>
        <w:t xml:space="preserve"> as inflation eased, bolstering hopes that the Federal Reserve will cut interest rates later this year</w:t>
      </w:r>
      <w:r>
        <w:rPr>
          <w:b w:val="0"/>
          <w:i w:val="0"/>
          <w:smallCaps w:val="0"/>
          <w:strike w:val="0"/>
          <w:u w:val="none"/>
        </w:rPr>
        <w:t xml:space="preserve">. </w:t>
      </w:r>
      <w:r>
        <w:rPr>
          <w:b w:val="0"/>
          <w:i w:val="0"/>
          <w:smallCaps w:val="0"/>
          <w:strike w:val="0"/>
          <w:sz w:val="16"/>
          <w:u w:val="none"/>
        </w:rPr>
        <w:t xml:space="preserve">Inflation as measured by the </w:t>
      </w:r>
      <w:r>
        <w:rPr>
          <w:b w:val="0"/>
          <w:i w:val="0"/>
          <w:smallCaps w:val="0"/>
          <w:strike w:val="0"/>
          <w:sz w:val="16"/>
          <w:u w:val="none"/>
        </w:rPr>
        <w:t xml:space="preserve"> dropped 0.1% from May to June, putting the 12-month rate at 3%, near the lowest level in more than three years, according to the U.S. Department of Labor. The market is expecting the Federal Reserve to start cutting interest rates in September.</w:t>
      </w:r>
      <w:r>
        <w:rPr>
          <w:b w:val="0"/>
          <w:i w:val="0"/>
          <w:smallCaps w:val="0"/>
          <w:strike w:val="0"/>
          <w:u w:val="none"/>
        </w:rPr>
        <w:t xml:space="preserve"> </w:t>
      </w:r>
      <w:r>
        <w:rPr>
          <w:b w:val="0"/>
          <w:i w:val="0"/>
          <w:smallCaps w:val="0"/>
          <w:strike w:val="0"/>
          <w:highlight w:val="cyan"/>
          <w:u w:val="single"/>
        </w:rPr>
        <w:t>Lower interest rates</w:t>
      </w:r>
      <w:r>
        <w:rPr>
          <w:b w:val="0"/>
          <w:i w:val="0"/>
          <w:smallCaps w:val="0"/>
          <w:strike w:val="0"/>
          <w:u w:val="single"/>
        </w:rPr>
        <w:t xml:space="preserve"> typically stimulate economic growth, which can </w:t>
      </w:r>
      <w:r>
        <w:rPr>
          <w:b w:val="0"/>
          <w:i w:val="0"/>
          <w:smallCaps w:val="0"/>
          <w:strike w:val="0"/>
          <w:highlight w:val="cyan"/>
          <w:u w:val="single"/>
        </w:rPr>
        <w:t>bolster</w:t>
      </w:r>
      <w:r>
        <w:rPr>
          <w:b w:val="0"/>
          <w:i w:val="0"/>
          <w:smallCaps w:val="0"/>
          <w:strike w:val="0"/>
          <w:u w:val="single"/>
        </w:rPr>
        <w:t xml:space="preserve"> crude </w:t>
      </w:r>
      <w:r>
        <w:rPr>
          <w:b/>
          <w:i w:val="0"/>
          <w:smallCaps w:val="0"/>
          <w:strike w:val="0"/>
          <w:highlight w:val="cyan"/>
          <w:u w:val="single"/>
        </w:rPr>
        <w:t>oil demand</w:t>
      </w:r>
      <w:r>
        <w:rPr>
          <w:b w:val="0"/>
          <w:i w:val="0"/>
          <w:smallCaps w:val="0"/>
          <w:strike w:val="0"/>
          <w:u w:val="single"/>
        </w:rPr>
        <w:t>.</w:t>
      </w:r>
      <w:r>
        <w:rPr>
          <w:b w:val="0"/>
          <w:i w:val="0"/>
          <w:smallCaps w:val="0"/>
          <w:strike w:val="0"/>
          <w:u w:val="none"/>
        </w:rPr>
        <w:t xml:space="preserve"> </w:t>
      </w:r>
      <w:r>
        <w:rPr>
          <w:b w:val="0"/>
          <w:i w:val="0"/>
          <w:smallCaps w:val="0"/>
          <w:strike w:val="0"/>
          <w:u w:val="single"/>
        </w:rPr>
        <w:t>The inflation and interest rate outlook overshadowed mixed signals on oil demand for this year</w:t>
      </w:r>
      <w:r>
        <w:rPr>
          <w:b w:val="0"/>
          <w:i w:val="0"/>
          <w:smallCaps w:val="0"/>
          <w:strike w:val="0"/>
          <w:u w:val="none"/>
        </w:rPr>
        <w:t xml:space="preserve">. </w:t>
      </w:r>
      <w:r>
        <w:rPr>
          <w:b w:val="0"/>
          <w:i w:val="0"/>
          <w:smallCaps w:val="0"/>
          <w:strike w:val="0"/>
          <w:sz w:val="16"/>
          <w:u w:val="none"/>
        </w:rPr>
        <w:t>The Paris-based International Energy Agency said global demand growth eased to 710,000 barrels per day year on year in the second quarter, the slowest increase since the fourth quarter of 2022, as consumption in China contracted. The IEA is forecasting global oil demand growth will average just under one million barrels per day in 2024 due to subpar economic growth, greater energy efficiency and electric vehicle adoption.</w:t>
      </w:r>
      <w:r>
        <w:rPr>
          <w:b w:val="0"/>
          <w:i w:val="0"/>
          <w:smallCaps w:val="0"/>
          <w:strike w:val="0"/>
          <w:u w:val="none"/>
        </w:rPr>
        <w:t xml:space="preserve"> </w:t>
      </w:r>
      <w:r>
        <w:rPr>
          <w:b w:val="0"/>
          <w:i w:val="0"/>
          <w:smallCaps w:val="0"/>
          <w:strike w:val="0"/>
          <w:u w:val="single"/>
        </w:rPr>
        <w:t xml:space="preserve">OPEC, on the other hand, is much more bullish, forecasting demand growth of </w:t>
      </w:r>
      <w:r>
        <w:rPr>
          <w:b w:val="0"/>
          <w:i w:val="0"/>
          <w:smallCaps w:val="0"/>
          <w:strike w:val="0"/>
          <w:highlight w:val="cyan"/>
          <w:u w:val="single"/>
        </w:rPr>
        <w:t>2.2 million barrels per day</w:t>
      </w:r>
      <w:r>
        <w:rPr>
          <w:b w:val="0"/>
          <w:i w:val="0"/>
          <w:smallCaps w:val="0"/>
          <w:strike w:val="0"/>
          <w:u w:val="single"/>
        </w:rPr>
        <w:t xml:space="preserve"> as the </w:t>
      </w:r>
      <w:r>
        <w:rPr>
          <w:b w:val="0"/>
          <w:i w:val="0"/>
          <w:smallCaps w:val="0"/>
          <w:strike w:val="0"/>
          <w:highlight w:val="cyan"/>
          <w:u w:val="single"/>
        </w:rPr>
        <w:t xml:space="preserve">cartel sees solid economic </w:t>
      </w:r>
      <w:r>
        <w:rPr>
          <w:b/>
          <w:i w:val="0"/>
          <w:smallCaps w:val="0"/>
          <w:strike w:val="0"/>
          <w:highlight w:val="cyan"/>
          <w:u w:val="single"/>
        </w:rPr>
        <w:t>growth</w:t>
      </w:r>
      <w:r>
        <w:rPr>
          <w:b w:val="0"/>
          <w:i w:val="0"/>
          <w:smallCaps w:val="0"/>
          <w:strike w:val="0"/>
          <w:u w:val="single"/>
        </w:rPr>
        <w:t xml:space="preserve"> of 2.9% this year. </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