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Every sector</w:t>
      </w:r>
      <w:r>
        <w:rPr>
          <w:b/>
          <w:i w:val="0"/>
          <w:smallCaps w:val="0"/>
          <w:strike w:val="0"/>
          <w:sz w:val="26"/>
          <w:u w:val="none"/>
        </w:rPr>
        <w:t xml:space="preserve"> of the Russian economy is underpinned by </w:t>
      </w:r>
      <w:r>
        <w:rPr>
          <w:b/>
          <w:i w:val="0"/>
          <w:smallCaps w:val="0"/>
          <w:strike w:val="0"/>
          <w:sz w:val="26"/>
          <w:u w:val="single"/>
        </w:rPr>
        <w:t>oil’s performance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Mathew </w:t>
      </w:r>
      <w:r>
        <w:rPr>
          <w:b/>
          <w:i w:val="0"/>
          <w:smallCaps w:val="0"/>
          <w:strike w:val="0"/>
          <w:sz w:val="26"/>
          <w:u w:val="none"/>
        </w:rPr>
        <w:t>Bradshaw 19</w:t>
      </w:r>
      <w:r>
        <w:rPr>
          <w:b w:val="0"/>
          <w:i w:val="0"/>
          <w:smallCaps w:val="0"/>
          <w:strike w:val="0"/>
          <w:u w:val="none"/>
        </w:rPr>
        <w:t xml:space="preserve">, Professor at Warwick Business School; Thijs Van de Graaf, Political Science Professor at Ghent University; Richard Connolly, Researcher for the Centre for Russian, European and Eurasion Studies, “Preparing for the new oil order? Saudi Arabia and Russia,” </w:t>
      </w:r>
      <w:r>
        <w:rPr>
          <w:b w:val="0"/>
          <w:i w:val="0"/>
          <w:smallCaps w:val="0"/>
          <w:strike w:val="0"/>
          <w:u w:val="none"/>
        </w:rPr>
        <w:t>https://doi.org/10.1016/j.esr.2019.100374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If Saudi Arabia has bold plans to modernise its industrial base and to diversify its economy, Russia appears to have no such ambition. Although policy-makers in Russia have promoted a number of initiatives to expand non-hydrocarbon industrial capabilities in recent years, these efforts have not received sufficient financial or industrial support to make a real difference [[53], [54], [55]]. Meanwhile, as the leaders of other hydrocarbon-producing countries acknowledge the importance of preparing for a post-hydrocarbon future, official Russian energy strategies continue to emphasise the importance of increasing production and export of oil and gas [56]. As a result,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Russia's</w:t>
      </w:r>
      <w:r>
        <w:rPr>
          <w:b/>
          <w:i w:val="0"/>
          <w:smallCaps w:val="0"/>
          <w:strike w:val="0"/>
          <w:sz w:val="22"/>
          <w:u w:val="single"/>
        </w:rPr>
        <w:t xml:space="preserve"> well-established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vulnerability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fluctuations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 prices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is likely to persist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5.1. </w:t>
      </w:r>
      <w:r>
        <w:rPr>
          <w:b/>
          <w:i w:val="0"/>
          <w:smallCaps w:val="0"/>
          <w:strike w:val="0"/>
          <w:sz w:val="22"/>
          <w:u w:val="single"/>
        </w:rPr>
        <w:t xml:space="preserve">Russia's </w:t>
      </w:r>
      <w:r>
        <w:rPr>
          <w:b/>
          <w:i w:val="0"/>
          <w:smallCaps w:val="0"/>
          <w:strike w:val="0"/>
          <w:sz w:val="24"/>
          <w:u w:val="single"/>
        </w:rPr>
        <w:t>resource addiction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Although Russia was, in 2017, the world's second largest net oil exporter it has historically been a ‘price taker’ on international oil markets. It has never been a member of OPEC and has had a troubled relationship with the cartel, although it shares a need to maximize revenues from its oil industry. </w:t>
      </w:r>
      <w:r>
        <w:rPr>
          <w:b/>
          <w:i w:val="0"/>
          <w:smallCaps w:val="0"/>
          <w:strike w:val="0"/>
          <w:sz w:val="22"/>
          <w:u w:val="single"/>
        </w:rPr>
        <w:t>Subject to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average </w:t>
      </w:r>
      <w:r>
        <w:rPr>
          <w:b/>
          <w:i w:val="0"/>
          <w:smallCaps w:val="0"/>
          <w:strike w:val="0"/>
          <w:sz w:val="24"/>
          <w:u w:val="single"/>
        </w:rPr>
        <w:t>price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 given year,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revenues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derived from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taxation</w:t>
      </w:r>
      <w:r>
        <w:rPr>
          <w:b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extraction and export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account for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between one third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half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Russia's</w:t>
      </w:r>
      <w:r>
        <w:rPr>
          <w:b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budget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receipts [57].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contribution of oil and gas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budget does not</w:t>
      </w:r>
      <w:r>
        <w:rPr>
          <w:b/>
          <w:i w:val="0"/>
          <w:smallCaps w:val="0"/>
          <w:strike w:val="0"/>
          <w:sz w:val="22"/>
          <w:u w:val="single"/>
        </w:rPr>
        <w:t xml:space="preserve">, however,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capture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importance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oil</w:t>
      </w:r>
      <w:r>
        <w:rPr>
          <w:b/>
          <w:i w:val="0"/>
          <w:smallCaps w:val="0"/>
          <w:strike w:val="0"/>
          <w:sz w:val="22"/>
          <w:u w:val="single"/>
        </w:rPr>
        <w:t xml:space="preserve"> and gas to the wider </w:t>
      </w:r>
      <w:r>
        <w:rPr>
          <w:b/>
          <w:i w:val="0"/>
          <w:smallCaps w:val="0"/>
          <w:strike w:val="0"/>
          <w:sz w:val="24"/>
          <w:u w:val="single"/>
        </w:rPr>
        <w:t>Russian economy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Revenues</w:t>
      </w:r>
      <w:r>
        <w:rPr>
          <w:b/>
          <w:i w:val="0"/>
          <w:smallCaps w:val="0"/>
          <w:strike w:val="0"/>
          <w:sz w:val="22"/>
          <w:u w:val="single"/>
        </w:rPr>
        <w:t xml:space="preserve"> generated by 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gas firms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recycled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throughout the economy</w:t>
      </w:r>
      <w:r>
        <w:rPr>
          <w:b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form of either </w:t>
      </w:r>
      <w:r>
        <w:rPr>
          <w:b/>
          <w:i w:val="0"/>
          <w:smallCaps w:val="0"/>
          <w:strike w:val="0"/>
          <w:sz w:val="22"/>
          <w:u w:val="single"/>
        </w:rPr>
        <w:t>taxes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paid to the government, </w:t>
      </w:r>
      <w:r>
        <w:rPr>
          <w:b/>
          <w:i w:val="0"/>
          <w:smallCaps w:val="0"/>
          <w:strike w:val="0"/>
          <w:sz w:val="22"/>
          <w:u w:val="single"/>
        </w:rPr>
        <w:t xml:space="preserve">or as </w:t>
      </w:r>
      <w:r>
        <w:rPr>
          <w:b/>
          <w:i w:val="0"/>
          <w:smallCaps w:val="0"/>
          <w:strike w:val="0"/>
          <w:sz w:val="24"/>
          <w:u w:val="single"/>
        </w:rPr>
        <w:t>demand</w:t>
      </w:r>
      <w:r>
        <w:rPr>
          <w:b/>
          <w:i w:val="0"/>
          <w:smallCaps w:val="0"/>
          <w:strike w:val="0"/>
          <w:sz w:val="22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other 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services produced in Russia [58]. According to calculations by Alexei Kudrin and Evsei Gurvich [59], cumulative surplus (cf. the base year of 1999) oil and gas revenues amounted to $2.1 trillion (in 2013 USD).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revenues ensure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demand for </w:t>
      </w:r>
      <w:r>
        <w:rPr>
          <w:b/>
          <w:i w:val="0"/>
          <w:smallCaps w:val="0"/>
          <w:strike w:val="0"/>
          <w:sz w:val="22"/>
          <w:u w:val="single"/>
        </w:rPr>
        <w:t xml:space="preserve">Russia's large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manufacturing</w:t>
      </w:r>
      <w:r>
        <w:rPr>
          <w:b/>
          <w:i w:val="0"/>
          <w:smallCaps w:val="0"/>
          <w:strike w:val="0"/>
          <w:sz w:val="22"/>
          <w:u w:val="single"/>
        </w:rPr>
        <w:t xml:space="preserve"> sector</w:t>
      </w:r>
      <w:r>
        <w:rPr>
          <w:b w:val="0"/>
          <w:i w:val="0"/>
          <w:smallCaps w:val="0"/>
          <w:strike w:val="0"/>
          <w:sz w:val="14"/>
          <w:u w:val="none"/>
        </w:rPr>
        <w:t>—the tenth largest in the world by value-added in 2014, according to UN data [60]—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remains high.</w:t>
      </w:r>
      <w:r>
        <w:rPr>
          <w:b/>
          <w:i w:val="0"/>
          <w:smallCaps w:val="0"/>
          <w:strike w:val="0"/>
          <w:sz w:val="22"/>
          <w:u w:val="single"/>
        </w:rPr>
        <w:t xml:space="preserve"> State transfers 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welfare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recipients (the so-called byudzhetniki, which roughly translates as ‘budget people’ in English)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 domestic demand</w:t>
      </w:r>
      <w:r>
        <w:rPr>
          <w:b/>
          <w:i w:val="0"/>
          <w:smallCaps w:val="0"/>
          <w:strike w:val="0"/>
          <w:sz w:val="22"/>
          <w:u w:val="single"/>
        </w:rPr>
        <w:t xml:space="preserve">, as does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state procurement of goods and services, including orders for </w:t>
      </w:r>
      <w:r>
        <w:rPr>
          <w:b/>
          <w:i w:val="0"/>
          <w:smallCaps w:val="0"/>
          <w:strike w:val="0"/>
          <w:sz w:val="22"/>
          <w:u w:val="single"/>
        </w:rPr>
        <w:t xml:space="preserve">Russia's large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defence-industrial complex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 continues to employ over 2 million people. It is this dependence of Russia's wider economy on oil and gas revenues that explains why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 is</w:t>
      </w:r>
      <w:r>
        <w:rPr>
          <w:b/>
          <w:i w:val="0"/>
          <w:smallCaps w:val="0"/>
          <w:strike w:val="0"/>
          <w:sz w:val="22"/>
          <w:u w:val="single"/>
        </w:rPr>
        <w:t xml:space="preserve"> so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susceptible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fluctuations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price</w:t>
      </w:r>
      <w:r>
        <w:rPr>
          <w:b/>
          <w:i w:val="0"/>
          <w:smallCaps w:val="0"/>
          <w:strike w:val="0"/>
          <w:sz w:val="24"/>
          <w:u w:val="single"/>
        </w:rPr>
        <w:t xml:space="preserve"> of 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[61]. In this respect, Russia differs from the conventional ‘petrostate’ in so far as it has a large non-hydrocarbon sector. The problem is that much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non-hydrocarbon sector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uncompetitive</w:t>
      </w:r>
      <w:r>
        <w:rPr>
          <w:b/>
          <w:i w:val="0"/>
          <w:smallCaps w:val="0"/>
          <w:strike w:val="0"/>
          <w:sz w:val="22"/>
          <w:u w:val="single"/>
        </w:rPr>
        <w:t xml:space="preserve"> on global markets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(hence the low share in Russia's export basket)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 therefore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dependent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domestic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demand</w:t>
      </w:r>
      <w:r>
        <w:rPr>
          <w:b/>
          <w:i w:val="0"/>
          <w:smallCaps w:val="0"/>
          <w:strike w:val="0"/>
          <w:sz w:val="22"/>
          <w:u w:val="single"/>
        </w:rPr>
        <w:t xml:space="preserve">, which in turn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driven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by</w:t>
      </w:r>
      <w:r>
        <w:rPr>
          <w:b/>
          <w:i w:val="0"/>
          <w:smallCaps w:val="0"/>
          <w:strike w:val="0"/>
          <w:sz w:val="22"/>
          <w:u w:val="single"/>
        </w:rPr>
        <w:t xml:space="preserve"> the total </w:t>
      </w:r>
      <w:r>
        <w:rPr>
          <w:b/>
          <w:i w:val="0"/>
          <w:smallCaps w:val="0"/>
          <w:strike w:val="0"/>
          <w:sz w:val="24"/>
          <w:u w:val="single"/>
        </w:rPr>
        <w:t>value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and gas revenues [62].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close links</w:t>
      </w:r>
      <w:r>
        <w:rPr>
          <w:b/>
          <w:i w:val="0"/>
          <w:smallCaps w:val="0"/>
          <w:strike w:val="0"/>
          <w:sz w:val="22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hydrocarbons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sector </w:t>
      </w:r>
      <w:r>
        <w:rPr>
          <w:b/>
          <w:i w:val="0"/>
          <w:smallCaps w:val="0"/>
          <w:strike w:val="0"/>
          <w:sz w:val="22"/>
          <w:u w:val="single"/>
        </w:rPr>
        <w:t xml:space="preserve">and the rest of the </w:t>
      </w:r>
      <w:r>
        <w:rPr>
          <w:b/>
          <w:i w:val="0"/>
          <w:smallCaps w:val="0"/>
          <w:strike w:val="0"/>
          <w:sz w:val="24"/>
          <w:u w:val="single"/>
        </w:rPr>
        <w:t>economy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evident when looking at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correlation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movements in the volume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gas </w:t>
      </w:r>
      <w:r>
        <w:rPr>
          <w:b/>
          <w:i w:val="0"/>
          <w:smallCaps w:val="0"/>
          <w:strike w:val="0"/>
          <w:sz w:val="22"/>
          <w:u w:val="single"/>
        </w:rPr>
        <w:t>receipts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the one hand,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movements </w:t>
      </w:r>
      <w:r>
        <w:rPr>
          <w:b/>
          <w:i w:val="0"/>
          <w:smallCaps w:val="0"/>
          <w:strike w:val="0"/>
          <w:sz w:val="22"/>
          <w:u w:val="single"/>
        </w:rPr>
        <w:t xml:space="preserve">in key economic indicators like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GDP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investment</w:t>
      </w:r>
      <w:r>
        <w:rPr>
          <w:b/>
          <w:i w:val="0"/>
          <w:smallCaps w:val="0"/>
          <w:strike w:val="0"/>
          <w:sz w:val="22"/>
          <w:u w:val="single"/>
        </w:rPr>
        <w:t xml:space="preserve">, manufacturing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output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the other hand. Between 2001 and 2015, the statistical correlation between annual movements in total natural resource revenues, on the one hand, and with GDP (Pearson's 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=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0.88), fixed investment (r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=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0.84), and industrial production (r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=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14"/>
          <w:u w:val="none"/>
        </w:rPr>
        <w:t>0.83) was extremely strong [61]. Until 2018, the price of oil was also the single most important predictor of the rouble-dollar exchange rate [61]. In the wake of the 2014 collapse in the oil price, the Kremlin allowed the rouble to depreciate, losing 60% of its value against the US dollar. This allowed the Russian Government to balance its books at a lower oil price—around $ 43 in 2018, and also reduced the relative production costs of domestic oil production.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