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Putin regime relies on high oil prices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Craig </w:t>
      </w:r>
      <w:r>
        <w:rPr>
          <w:b/>
          <w:i w:val="0"/>
          <w:smallCaps w:val="0"/>
          <w:strike w:val="0"/>
          <w:sz w:val="26"/>
          <w:u w:val="none"/>
        </w:rPr>
        <w:t>Kennedy 22</w:t>
      </w:r>
      <w:r>
        <w:rPr>
          <w:b w:val="0"/>
          <w:i w:val="0"/>
          <w:smallCaps w:val="0"/>
          <w:strike w:val="0"/>
          <w:u w:val="none"/>
        </w:rPr>
        <w:t>, Associate at the Harvard Davis Center, 4-7-2022, "Russian Oil's Achilles Heel,"https://navigatingrussia.substack.com/p/russian-oils-achilles-heel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Part 2: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Russia’s</w:t>
      </w:r>
      <w:r>
        <w:rPr>
          <w:b/>
          <w:i w:val="0"/>
          <w:smallCaps w:val="0"/>
          <w:strike w:val="0"/>
          <w:sz w:val="22"/>
          <w:u w:val="single"/>
        </w:rPr>
        <w:t xml:space="preserve"> Aggressive </w:t>
      </w:r>
      <w:r>
        <w:rPr>
          <w:b/>
          <w:i w:val="0"/>
          <w:smallCaps w:val="0"/>
          <w:strike w:val="0"/>
          <w:sz w:val="24"/>
          <w:u w:val="single"/>
        </w:rPr>
        <w:t>Oil Tax Regime—</w:t>
      </w:r>
      <w:r>
        <w:rPr>
          <w:b/>
          <w:i w:val="0"/>
          <w:smallCaps w:val="0"/>
          <w:strike w:val="0"/>
          <w:sz w:val="22"/>
          <w:u w:val="single"/>
        </w:rPr>
        <w:t xml:space="preserve">the Mainstay of </w:t>
      </w:r>
      <w:r>
        <w:rPr>
          <w:b/>
          <w:i w:val="0"/>
          <w:smallCaps w:val="0"/>
          <w:strike w:val="0"/>
          <w:sz w:val="24"/>
          <w:u w:val="single"/>
        </w:rPr>
        <w:t>State Finances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As oil prices rise above $25 a barrel, 80% of each incremental dollar goes to the State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Taxation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export oil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has long been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mainstay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Putin regime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This is possible because Russian oil is cheap to produce and the Russian government taxes oil aggressively. Industry costs have been creeping up in recent years as declining, low-cost fields are replaced by more expensive new ones. Nonetheless, Russia’s full-cycle costs remain mostly in the range of $20 - $25 (these are the costs to find, develop, produce and move a barrel of oil).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Russian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 taxes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closely tied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the oil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price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. Taxation begins</w:t>
      </w:r>
      <w:r>
        <w:rPr>
          <w:b/>
          <w:i w:val="0"/>
          <w:smallCaps w:val="0"/>
          <w:strike w:val="0"/>
          <w:sz w:val="22"/>
          <w:u w:val="single"/>
        </w:rPr>
        <w:t xml:space="preserve"> as prices rise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above $15 a barrel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As prices rise above $25, the marginal tax rate rises to near 80%. This means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 every</w:t>
      </w:r>
      <w:r>
        <w:rPr>
          <w:b/>
          <w:i w:val="0"/>
          <w:smallCaps w:val="0"/>
          <w:strike w:val="0"/>
          <w:sz w:val="22"/>
          <w:u w:val="single"/>
        </w:rPr>
        <w:t xml:space="preserve"> incremental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dollar</w:t>
      </w:r>
      <w:r>
        <w:rPr>
          <w:b/>
          <w:i w:val="0"/>
          <w:smallCaps w:val="0"/>
          <w:strike w:val="0"/>
          <w:sz w:val="22"/>
          <w:u w:val="single"/>
        </w:rPr>
        <w:t xml:space="preserve"> in the oil price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above $25, the state takes 80 cents</w:t>
      </w:r>
      <w:r>
        <w:rPr>
          <w:b w:val="0"/>
          <w:i w:val="0"/>
          <w:smallCaps w:val="0"/>
          <w:strike w:val="0"/>
          <w:sz w:val="14"/>
          <w:u w:val="none"/>
        </w:rPr>
        <w:t>. At today’s Urals blend price of $80, for example, the Kremlin is collecting $55 for every barrel exported (Figure 7). The remaining $25 goes to the producer to cover costs. Some tax relief is available for certain projects, such as greenfield developments.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