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lobby </w:t>
      </w:r>
      <w:r>
        <w:rPr>
          <w:b/>
          <w:i w:val="0"/>
          <w:smallCaps w:val="0"/>
          <w:strike w:val="0"/>
          <w:sz w:val="26"/>
          <w:u w:val="single"/>
        </w:rPr>
        <w:t>generates</w:t>
      </w:r>
      <w:r>
        <w:rPr>
          <w:b/>
          <w:i w:val="0"/>
          <w:smallCaps w:val="0"/>
          <w:strike w:val="0"/>
          <w:sz w:val="26"/>
          <w:u w:val="none"/>
        </w:rPr>
        <w:t xml:space="preserve"> resistance against the aff---</w:t>
      </w:r>
      <w:r>
        <w:rPr>
          <w:b/>
          <w:i w:val="0"/>
          <w:smallCaps w:val="0"/>
          <w:strike w:val="0"/>
          <w:sz w:val="26"/>
          <w:u w:val="single"/>
        </w:rPr>
        <w:t>empirically</w:t>
      </w:r>
      <w:r>
        <w:rPr>
          <w:b/>
          <w:i w:val="0"/>
          <w:smallCaps w:val="0"/>
          <w:strike w:val="0"/>
          <w:sz w:val="26"/>
          <w:u w:val="none"/>
        </w:rPr>
        <w:t xml:space="preserve"> proven.</w:t>
      </w:r>
    </w:p>
    <w:p>
      <w:pPr>
        <w:spacing w:after="80"/>
      </w:pPr>
      <w:r>
        <w:rPr>
          <w:b w:val="0"/>
          <w:i w:val="0"/>
          <w:smallCaps w:val="0"/>
          <w:strike w:val="0"/>
          <w:u w:val="none"/>
        </w:rPr>
        <w:t xml:space="preserve">Alan </w:t>
      </w:r>
      <w:r>
        <w:rPr>
          <w:b/>
          <w:i w:val="0"/>
          <w:smallCaps w:val="0"/>
          <w:strike w:val="0"/>
          <w:sz w:val="26"/>
          <w:u w:val="none"/>
        </w:rPr>
        <w:t>Zibel ’21</w:t>
      </w:r>
      <w:r>
        <w:rPr>
          <w:b w:val="0"/>
          <w:i w:val="0"/>
          <w:smallCaps w:val="0"/>
          <w:strike w:val="0"/>
          <w:u w:val="none"/>
        </w:rPr>
        <w:t xml:space="preserve"> [Alan Zibel is a research director at Public Citizen focusing on energy and environment issues. Previously, his research targeted corporate influence and conflicts of interest in the Trump administration. He is a former reporter for the Wall Street Journal and the Associated Press, where he covered housing and financial regulation. “Big Oil’s </w:t>
      </w:r>
      <w:r>
        <w:rPr>
          <w:b/>
          <w:i w:val="0"/>
          <w:smallCaps w:val="0"/>
          <w:strike w:val="0"/>
          <w:sz w:val="22"/>
          <w:u w:val="single"/>
        </w:rPr>
        <w:t>Capitol Hill Allies</w:t>
      </w:r>
      <w:r>
        <w:rPr>
          <w:b w:val="0"/>
          <w:i w:val="0"/>
          <w:smallCaps w:val="0"/>
          <w:strike w:val="0"/>
          <w:u w:val="none"/>
        </w:rPr>
        <w:t xml:space="preserve">: </w:t>
      </w:r>
      <w:r>
        <w:rPr>
          <w:b/>
          <w:i w:val="0"/>
          <w:smallCaps w:val="0"/>
          <w:strike w:val="0"/>
          <w:sz w:val="24"/>
          <w:highlight w:val="cyan"/>
          <w:u w:val="single"/>
        </w:rPr>
        <w:t>Oil-Funded</w:t>
      </w:r>
      <w:r>
        <w:rPr>
          <w:b/>
          <w:i w:val="0"/>
          <w:smallCaps w:val="0"/>
          <w:strike w:val="0"/>
          <w:sz w:val="22"/>
          <w:highlight w:val="cyan"/>
          <w:u w:val="single"/>
        </w:rPr>
        <w:t xml:space="preserve"> Lawmakers </w:t>
      </w:r>
      <w:r>
        <w:rPr>
          <w:b/>
          <w:i w:val="0"/>
          <w:smallCaps w:val="0"/>
          <w:strike w:val="0"/>
          <w:sz w:val="24"/>
          <w:highlight w:val="cyan"/>
          <w:u w:val="single"/>
        </w:rPr>
        <w:t>Resist</w:t>
      </w:r>
      <w:r>
        <w:rPr>
          <w:b/>
          <w:i w:val="0"/>
          <w:smallCaps w:val="0"/>
          <w:strike w:val="0"/>
          <w:sz w:val="22"/>
          <w:highlight w:val="cyan"/>
          <w:u w:val="single"/>
        </w:rPr>
        <w:t xml:space="preserve"> Biden’s Energy and </w:t>
      </w:r>
      <w:r>
        <w:rPr>
          <w:b/>
          <w:i w:val="0"/>
          <w:smallCaps w:val="0"/>
          <w:strike w:val="0"/>
          <w:sz w:val="24"/>
          <w:highlight w:val="cyan"/>
          <w:u w:val="single"/>
        </w:rPr>
        <w:t>Climate Plans</w:t>
      </w:r>
      <w:r>
        <w:rPr>
          <w:b w:val="0"/>
          <w:i w:val="0"/>
          <w:smallCaps w:val="0"/>
          <w:strike w:val="0"/>
          <w:u w:val="none"/>
        </w:rPr>
        <w:t>,” Public Citizen; https://www.citizen.org/article/big-oils-capitol-hill-allies/]</w:t>
      </w:r>
    </w:p>
    <w:p>
      <w:pPr>
        <w:spacing w:after="60"/>
      </w:pPr>
      <w:r>
        <w:rPr>
          <w:b/>
          <w:i w:val="0"/>
          <w:smallCaps w:val="0"/>
          <w:strike w:val="0"/>
          <w:sz w:val="22"/>
          <w:u w:val="single"/>
        </w:rPr>
        <w:t xml:space="preserve">Fossil fuel </w:t>
      </w:r>
      <w:r>
        <w:rPr>
          <w:b/>
          <w:i w:val="0"/>
          <w:smallCaps w:val="0"/>
          <w:strike w:val="0"/>
          <w:sz w:val="24"/>
          <w:highlight w:val="cyan"/>
          <w:u w:val="single"/>
        </w:rPr>
        <w:t>executives</w:t>
      </w:r>
      <w:r>
        <w:rPr>
          <w:b w:val="0"/>
          <w:i w:val="0"/>
          <w:smallCaps w:val="0"/>
          <w:strike w:val="0"/>
          <w:sz w:val="16"/>
          <w:highlight w:val="cyan"/>
          <w:u w:val="none"/>
        </w:rPr>
        <w:t xml:space="preserve"> </w:t>
      </w:r>
      <w:r>
        <w:rPr>
          <w:b/>
          <w:i w:val="0"/>
          <w:smallCaps w:val="0"/>
          <w:strike w:val="0"/>
          <w:sz w:val="22"/>
          <w:highlight w:val="cyan"/>
          <w:u w:val="single"/>
        </w:rPr>
        <w:t xml:space="preserve">and oil and gas </w:t>
      </w:r>
      <w:r>
        <w:rPr>
          <w:b/>
          <w:i w:val="0"/>
          <w:smallCaps w:val="0"/>
          <w:strike w:val="0"/>
          <w:sz w:val="24"/>
          <w:highlight w:val="cyan"/>
          <w:u w:val="single"/>
        </w:rPr>
        <w:t>industry</w:t>
      </w:r>
      <w:r>
        <w:rPr>
          <w:b w:val="0"/>
          <w:i w:val="0"/>
          <w:smallCaps w:val="0"/>
          <w:strike w:val="0"/>
          <w:sz w:val="16"/>
          <w:u w:val="none"/>
        </w:rPr>
        <w:t xml:space="preserve"> </w:t>
      </w:r>
      <w:r>
        <w:rPr>
          <w:b/>
          <w:i w:val="0"/>
          <w:smallCaps w:val="0"/>
          <w:strike w:val="0"/>
          <w:sz w:val="22"/>
          <w:u w:val="single"/>
        </w:rPr>
        <w:t xml:space="preserve">political </w:t>
      </w:r>
      <w:r>
        <w:rPr>
          <w:b/>
          <w:i w:val="0"/>
          <w:smallCaps w:val="0"/>
          <w:strike w:val="0"/>
          <w:sz w:val="24"/>
          <w:u w:val="single"/>
        </w:rPr>
        <w:t>action committees</w:t>
      </w:r>
      <w:r>
        <w:rPr>
          <w:b/>
          <w:i w:val="0"/>
          <w:smallCaps w:val="0"/>
          <w:strike w:val="0"/>
          <w:sz w:val="22"/>
          <w:u w:val="single"/>
        </w:rPr>
        <w:t xml:space="preserve"> have </w:t>
      </w:r>
      <w:r>
        <w:rPr>
          <w:b/>
          <w:i w:val="0"/>
          <w:smallCaps w:val="0"/>
          <w:strike w:val="0"/>
          <w:sz w:val="22"/>
          <w:highlight w:val="cyan"/>
          <w:u w:val="single"/>
        </w:rPr>
        <w:t xml:space="preserve">poured </w:t>
      </w:r>
      <w:r>
        <w:rPr>
          <w:b/>
          <w:i w:val="0"/>
          <w:smallCaps w:val="0"/>
          <w:strike w:val="0"/>
          <w:sz w:val="24"/>
          <w:highlight w:val="cyan"/>
          <w:u w:val="single"/>
        </w:rPr>
        <w:t>millions</w:t>
      </w:r>
      <w:r>
        <w:rPr>
          <w:b/>
          <w:i w:val="0"/>
          <w:smallCaps w:val="0"/>
          <w:strike w:val="0"/>
          <w:sz w:val="22"/>
          <w:highlight w:val="cyan"/>
          <w:u w:val="single"/>
        </w:rPr>
        <w:t xml:space="preserve"> into</w:t>
      </w:r>
      <w:r>
        <w:rPr>
          <w:b/>
          <w:i w:val="0"/>
          <w:smallCaps w:val="0"/>
          <w:strike w:val="0"/>
          <w:sz w:val="22"/>
          <w:u w:val="single"/>
        </w:rPr>
        <w:t xml:space="preserve"> the </w:t>
      </w:r>
      <w:r>
        <w:rPr>
          <w:b/>
          <w:i w:val="0"/>
          <w:smallCaps w:val="0"/>
          <w:strike w:val="0"/>
          <w:sz w:val="22"/>
          <w:highlight w:val="cyan"/>
          <w:u w:val="single"/>
        </w:rPr>
        <w:t xml:space="preserve">campaigns of lawmakers </w:t>
      </w:r>
      <w:r>
        <w:rPr>
          <w:b/>
          <w:i w:val="0"/>
          <w:smallCaps w:val="0"/>
          <w:strike w:val="0"/>
          <w:sz w:val="22"/>
          <w:u w:val="single"/>
        </w:rPr>
        <w:t xml:space="preserve">now </w:t>
      </w:r>
      <w:r>
        <w:rPr>
          <w:b/>
          <w:i w:val="0"/>
          <w:smallCaps w:val="0"/>
          <w:strike w:val="0"/>
          <w:sz w:val="24"/>
          <w:highlight w:val="cyan"/>
          <w:u w:val="single"/>
        </w:rPr>
        <w:t>criticizing</w:t>
      </w:r>
      <w:r>
        <w:rPr>
          <w:b/>
          <w:i w:val="0"/>
          <w:smallCaps w:val="0"/>
          <w:strike w:val="0"/>
          <w:sz w:val="22"/>
          <w:u w:val="single"/>
        </w:rPr>
        <w:t xml:space="preserve"> the </w:t>
      </w:r>
      <w:r>
        <w:rPr>
          <w:b/>
          <w:i w:val="0"/>
          <w:smallCaps w:val="0"/>
          <w:strike w:val="0"/>
          <w:sz w:val="22"/>
          <w:highlight w:val="cyan"/>
          <w:u w:val="single"/>
        </w:rPr>
        <w:t>Biden</w:t>
      </w:r>
      <w:r>
        <w:rPr>
          <w:b/>
          <w:i w:val="0"/>
          <w:smallCaps w:val="0"/>
          <w:strike w:val="0"/>
          <w:sz w:val="22"/>
          <w:u w:val="single"/>
        </w:rPr>
        <w:t xml:space="preserve"> administration’s </w:t>
      </w:r>
      <w:r>
        <w:rPr>
          <w:b/>
          <w:i w:val="0"/>
          <w:smallCaps w:val="0"/>
          <w:strike w:val="0"/>
          <w:sz w:val="24"/>
          <w:highlight w:val="cyan"/>
          <w:u w:val="single"/>
        </w:rPr>
        <w:t>efforts</w:t>
      </w:r>
      <w:r>
        <w:rPr>
          <w:b w:val="0"/>
          <w:i w:val="0"/>
          <w:smallCaps w:val="0"/>
          <w:strike w:val="0"/>
          <w:sz w:val="16"/>
          <w:u w:val="none"/>
        </w:rPr>
        <w:t xml:space="preserve"> to move the country away from fossil fuels and build a clean energy future.</w:t>
      </w:r>
    </w:p>
    <w:p>
      <w:pPr>
        <w:spacing w:after="60"/>
      </w:pPr>
      <w:r>
        <w:rPr>
          <w:b w:val="0"/>
          <w:i w:val="0"/>
          <w:smallCaps w:val="0"/>
          <w:strike w:val="0"/>
          <w:sz w:val="16"/>
          <w:u w:val="none"/>
        </w:rPr>
        <w:t xml:space="preserve">Public Citizen analyzed campaign </w:t>
      </w:r>
      <w:r>
        <w:rPr>
          <w:b/>
          <w:i w:val="0"/>
          <w:smallCaps w:val="0"/>
          <w:strike w:val="0"/>
          <w:sz w:val="22"/>
          <w:highlight w:val="cyan"/>
          <w:u w:val="single"/>
        </w:rPr>
        <w:t xml:space="preserve">finance data for the </w:t>
      </w:r>
      <w:r>
        <w:rPr>
          <w:b/>
          <w:i w:val="0"/>
          <w:smallCaps w:val="0"/>
          <w:strike w:val="0"/>
          <w:sz w:val="24"/>
          <w:highlight w:val="cyan"/>
          <w:u w:val="single"/>
        </w:rPr>
        <w:t>29 lawmakers</w:t>
      </w:r>
      <w:r>
        <w:rPr>
          <w:b/>
          <w:i w:val="0"/>
          <w:smallCaps w:val="0"/>
          <w:strike w:val="0"/>
          <w:sz w:val="22"/>
          <w:u w:val="single"/>
        </w:rPr>
        <w:t xml:space="preserve"> in the nearly 70-member Congressional Western Caucus </w:t>
      </w:r>
      <w:r>
        <w:rPr>
          <w:b w:val="0"/>
          <w:i w:val="0"/>
          <w:smallCaps w:val="0"/>
          <w:strike w:val="0"/>
          <w:sz w:val="16"/>
          <w:u w:val="none"/>
        </w:rPr>
        <w:t xml:space="preserve">who issued a late January joint statement </w:t>
      </w:r>
      <w:r>
        <w:rPr>
          <w:b/>
          <w:i w:val="0"/>
          <w:smallCaps w:val="0"/>
          <w:strike w:val="0"/>
          <w:sz w:val="24"/>
          <w:u w:val="single"/>
        </w:rPr>
        <w:t>denouncing</w:t>
      </w:r>
      <w:r>
        <w:rPr>
          <w:b w:val="0"/>
          <w:i w:val="0"/>
          <w:smallCaps w:val="0"/>
          <w:strike w:val="0"/>
          <w:sz w:val="16"/>
          <w:u w:val="none"/>
        </w:rPr>
        <w:t xml:space="preserve"> the Biden administration’s pause on </w:t>
      </w:r>
      <w:r>
        <w:rPr>
          <w:b/>
          <w:i w:val="0"/>
          <w:smallCaps w:val="0"/>
          <w:strike w:val="0"/>
          <w:sz w:val="22"/>
          <w:u w:val="single"/>
        </w:rPr>
        <w:t>new oil and gas leases</w:t>
      </w:r>
      <w:r>
        <w:rPr>
          <w:b w:val="0"/>
          <w:i w:val="0"/>
          <w:smallCaps w:val="0"/>
          <w:strike w:val="0"/>
          <w:sz w:val="16"/>
          <w:u w:val="none"/>
        </w:rPr>
        <w:t xml:space="preserve">. The analysis of data from the Center for Responsive Politics shows these 29 members </w:t>
      </w:r>
      <w:r>
        <w:rPr>
          <w:b/>
          <w:i w:val="0"/>
          <w:smallCaps w:val="0"/>
          <w:strike w:val="0"/>
          <w:sz w:val="22"/>
          <w:highlight w:val="cyan"/>
          <w:u w:val="single"/>
        </w:rPr>
        <w:t xml:space="preserve">received a combined </w:t>
      </w:r>
      <w:r>
        <w:rPr>
          <w:b/>
          <w:i w:val="0"/>
          <w:smallCaps w:val="0"/>
          <w:strike w:val="0"/>
          <w:sz w:val="24"/>
          <w:highlight w:val="cyan"/>
          <w:u w:val="single"/>
        </w:rPr>
        <w:t>$13.4 million</w:t>
      </w:r>
      <w:r>
        <w:rPr>
          <w:b w:val="0"/>
          <w:i w:val="0"/>
          <w:smallCaps w:val="0"/>
          <w:strike w:val="0"/>
          <w:sz w:val="16"/>
          <w:u w:val="none"/>
        </w:rPr>
        <w:t xml:space="preserve"> over their careers </w:t>
      </w:r>
      <w:r>
        <w:rPr>
          <w:b/>
          <w:i w:val="0"/>
          <w:smallCaps w:val="0"/>
          <w:strike w:val="0"/>
          <w:sz w:val="22"/>
          <w:highlight w:val="cyan"/>
          <w:u w:val="single"/>
        </w:rPr>
        <w:t xml:space="preserve">from </w:t>
      </w:r>
      <w:r>
        <w:rPr>
          <w:b/>
          <w:i w:val="0"/>
          <w:smallCaps w:val="0"/>
          <w:strike w:val="0"/>
          <w:sz w:val="24"/>
          <w:highlight w:val="cyan"/>
          <w:u w:val="single"/>
        </w:rPr>
        <w:t>oil and gas</w:t>
      </w:r>
      <w:r>
        <w:rPr>
          <w:b w:val="0"/>
          <w:i w:val="0"/>
          <w:smallCaps w:val="0"/>
          <w:strike w:val="0"/>
          <w:sz w:val="16"/>
          <w:u w:val="none"/>
        </w:rPr>
        <w:t xml:space="preserve"> interests and $23.6 million from energy and natural resources interests.  These House lawmakers, all Republicans, include House Minority Leader Kevin McCarthy (R-Calif.), the second-ranking House Republican, Rep. Steve Scalise (R-La.) and lawmakers from such oil-producing states as Alaska, Oklahoma, Texas, Colorado and New Mexico.</w:t>
      </w:r>
    </w:p>
    <w:p>
      <w:pPr>
        <w:spacing w:after="60"/>
      </w:pPr>
      <w:r>
        <w:rPr>
          <w:b w:val="0"/>
          <w:i w:val="0"/>
          <w:smallCaps w:val="0"/>
          <w:strike w:val="0"/>
          <w:sz w:val="16"/>
          <w:u w:val="none"/>
        </w:rPr>
        <w:t xml:space="preserve">The analysis sheds light on the </w:t>
      </w:r>
      <w:r>
        <w:rPr>
          <w:b/>
          <w:i w:val="0"/>
          <w:smallCaps w:val="0"/>
          <w:strike w:val="0"/>
          <w:sz w:val="24"/>
          <w:highlight w:val="cyan"/>
          <w:u w:val="single"/>
        </w:rPr>
        <w:t>powerful forces</w:t>
      </w:r>
      <w:r>
        <w:rPr>
          <w:b/>
          <w:i w:val="0"/>
          <w:smallCaps w:val="0"/>
          <w:strike w:val="0"/>
          <w:sz w:val="22"/>
          <w:highlight w:val="cyan"/>
          <w:u w:val="single"/>
        </w:rPr>
        <w:t xml:space="preserve"> opposing</w:t>
      </w:r>
      <w:r>
        <w:rPr>
          <w:b/>
          <w:i w:val="0"/>
          <w:smallCaps w:val="0"/>
          <w:strike w:val="0"/>
          <w:sz w:val="22"/>
          <w:u w:val="single"/>
        </w:rPr>
        <w:t xml:space="preserve"> President Joe </w:t>
      </w:r>
      <w:r>
        <w:rPr>
          <w:b/>
          <w:i w:val="0"/>
          <w:smallCaps w:val="0"/>
          <w:strike w:val="0"/>
          <w:sz w:val="24"/>
          <w:highlight w:val="cyan"/>
          <w:u w:val="single"/>
        </w:rPr>
        <w:t>Biden’s decision</w:t>
      </w:r>
      <w:r>
        <w:rPr>
          <w:b w:val="0"/>
          <w:i w:val="0"/>
          <w:smallCaps w:val="0"/>
          <w:strike w:val="0"/>
          <w:sz w:val="16"/>
          <w:u w:val="none"/>
        </w:rPr>
        <w:t xml:space="preserve"> to place a pause on federal oil and gas leasing on public lands and offshore waters. The move represents an opportunity for a broad reassessment of the U.S. government’s policies for allowing oil and gas drilling on federal lands and waters. After four years of an administration that dramatically expanded drilling on public lands and waters, and slashed public health, environmental and safety standards, these changes are essential and overdue.</w:t>
      </w:r>
    </w:p>
    <w:p>
      <w:pPr>
        <w:spacing w:after="60"/>
      </w:pPr>
      <w:r>
        <w:rPr>
          <w:b w:val="0"/>
          <w:i w:val="0"/>
          <w:smallCaps w:val="0"/>
          <w:strike w:val="0"/>
          <w:sz w:val="16"/>
          <w:u w:val="none"/>
        </w:rPr>
        <w:t xml:space="preserve">Shortly after the Biden administration’s announcement, the Western Energy Alliance, a fossil fuel industry trade group, filed a lawsuit against the Biden administration seeking to overturn the oil leasing pause, Public Citizen’s analysis of political contributions shows the Western Energy Alliance </w:t>
      </w:r>
      <w:r>
        <w:rPr>
          <w:b/>
          <w:i w:val="0"/>
          <w:smallCaps w:val="0"/>
          <w:strike w:val="0"/>
          <w:sz w:val="22"/>
          <w:u w:val="single"/>
        </w:rPr>
        <w:t xml:space="preserve">contributed nearly $406,000 to </w:t>
      </w:r>
      <w:r>
        <w:rPr>
          <w:b/>
          <w:i w:val="0"/>
          <w:smallCaps w:val="0"/>
          <w:strike w:val="0"/>
          <w:sz w:val="24"/>
          <w:u w:val="single"/>
        </w:rPr>
        <w:t>House</w:t>
      </w:r>
      <w:r>
        <w:rPr>
          <w:b/>
          <w:i w:val="0"/>
          <w:smallCaps w:val="0"/>
          <w:strike w:val="0"/>
          <w:sz w:val="22"/>
          <w:u w:val="single"/>
        </w:rPr>
        <w:t xml:space="preserve"> and </w:t>
      </w:r>
      <w:r>
        <w:rPr>
          <w:b/>
          <w:i w:val="0"/>
          <w:smallCaps w:val="0"/>
          <w:strike w:val="0"/>
          <w:sz w:val="24"/>
          <w:u w:val="single"/>
        </w:rPr>
        <w:t>Senate</w:t>
      </w:r>
      <w:r>
        <w:rPr>
          <w:b/>
          <w:i w:val="0"/>
          <w:smallCaps w:val="0"/>
          <w:strike w:val="0"/>
          <w:sz w:val="22"/>
          <w:u w:val="single"/>
        </w:rPr>
        <w:t xml:space="preserve"> lawmakers over the past three election cycles</w:t>
      </w:r>
      <w:r>
        <w:rPr>
          <w:b w:val="0"/>
          <w:i w:val="0"/>
          <w:smallCaps w:val="0"/>
          <w:strike w:val="0"/>
          <w:sz w:val="16"/>
          <w:u w:val="none"/>
        </w:rPr>
        <w:t xml:space="preserve">. Of those contributions, </w:t>
      </w:r>
      <w:r>
        <w:rPr>
          <w:b/>
          <w:i w:val="0"/>
          <w:smallCaps w:val="0"/>
          <w:strike w:val="0"/>
          <w:sz w:val="22"/>
          <w:highlight w:val="cyan"/>
          <w:u w:val="single"/>
        </w:rPr>
        <w:t>94%</w:t>
      </w:r>
      <w:r>
        <w:rPr>
          <w:b/>
          <w:i w:val="0"/>
          <w:smallCaps w:val="0"/>
          <w:strike w:val="0"/>
          <w:sz w:val="22"/>
          <w:u w:val="single"/>
        </w:rPr>
        <w:t xml:space="preserve">, or nearly $380,000, </w:t>
      </w:r>
      <w:r>
        <w:rPr>
          <w:b/>
          <w:i w:val="0"/>
          <w:smallCaps w:val="0"/>
          <w:strike w:val="0"/>
          <w:sz w:val="22"/>
          <w:highlight w:val="cyan"/>
          <w:u w:val="single"/>
        </w:rPr>
        <w:t xml:space="preserve">went to </w:t>
      </w:r>
      <w:r>
        <w:rPr>
          <w:b/>
          <w:i w:val="0"/>
          <w:smallCaps w:val="0"/>
          <w:strike w:val="0"/>
          <w:sz w:val="24"/>
          <w:highlight w:val="cyan"/>
          <w:u w:val="single"/>
        </w:rPr>
        <w:t>Republicans</w:t>
      </w:r>
      <w:r>
        <w:rPr>
          <w:b/>
          <w:i w:val="0"/>
          <w:smallCaps w:val="0"/>
          <w:strike w:val="0"/>
          <w:sz w:val="22"/>
          <w:u w:val="single"/>
        </w:rPr>
        <w:t xml:space="preserve"> and </w:t>
      </w:r>
      <w:r>
        <w:rPr>
          <w:b/>
          <w:i w:val="0"/>
          <w:smallCaps w:val="0"/>
          <w:strike w:val="0"/>
          <w:sz w:val="22"/>
          <w:highlight w:val="cyan"/>
          <w:u w:val="single"/>
        </w:rPr>
        <w:t>6%</w:t>
      </w:r>
      <w:r>
        <w:rPr>
          <w:b/>
          <w:i w:val="0"/>
          <w:smallCaps w:val="0"/>
          <w:strike w:val="0"/>
          <w:sz w:val="22"/>
          <w:u w:val="single"/>
        </w:rPr>
        <w:t xml:space="preserve"> or $26,000 </w:t>
      </w:r>
      <w:r>
        <w:rPr>
          <w:b/>
          <w:i w:val="0"/>
          <w:smallCaps w:val="0"/>
          <w:strike w:val="0"/>
          <w:sz w:val="22"/>
          <w:highlight w:val="cyan"/>
          <w:u w:val="single"/>
        </w:rPr>
        <w:t xml:space="preserve">went to </w:t>
      </w:r>
      <w:r>
        <w:rPr>
          <w:b/>
          <w:i w:val="0"/>
          <w:smallCaps w:val="0"/>
          <w:strike w:val="0"/>
          <w:sz w:val="24"/>
          <w:highlight w:val="cyan"/>
          <w:u w:val="single"/>
        </w:rPr>
        <w:t>Democrats</w:t>
      </w:r>
      <w:r>
        <w:rPr>
          <w:b/>
          <w:i w:val="0"/>
          <w:smallCaps w:val="0"/>
          <w:strike w:val="0"/>
          <w:sz w:val="22"/>
          <w:u w:val="single"/>
        </w:rPr>
        <w:t xml:space="preserve">. </w:t>
      </w:r>
      <w:r>
        <w:rPr>
          <w:b w:val="0"/>
          <w:i w:val="0"/>
          <w:smallCaps w:val="0"/>
          <w:strike w:val="0"/>
          <w:sz w:val="16"/>
          <w:u w:val="none"/>
        </w:rPr>
        <w:t>U.S. lawmakers from Colorado were the biggest beneficiaries of the energy trade group’s largesse, receiving $60,500 over the past three elections. Arizona’s delegation received the second-most at $32,000, followed by Utah’s at $27,000.</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