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No---agencies are </w:t>
      </w:r>
      <w:r>
        <w:rPr>
          <w:b/>
          <w:i w:val="0"/>
          <w:smallCaps w:val="0"/>
          <w:strike w:val="0"/>
          <w:sz w:val="26"/>
          <w:u w:val="single"/>
        </w:rPr>
        <w:t>perceived</w:t>
      </w:r>
      <w:r>
        <w:rPr>
          <w:b/>
          <w:i w:val="0"/>
          <w:smallCaps w:val="0"/>
          <w:strike w:val="0"/>
          <w:sz w:val="26"/>
          <w:u w:val="none"/>
        </w:rPr>
        <w:t xml:space="preserve"> as presidential </w:t>
      </w:r>
      <w:r>
        <w:rPr>
          <w:b/>
          <w:i w:val="0"/>
          <w:smallCaps w:val="0"/>
          <w:strike w:val="0"/>
          <w:sz w:val="26"/>
          <w:u w:val="single"/>
        </w:rPr>
        <w:t>action</w:t>
      </w:r>
      <w:r>
        <w:rPr>
          <w:b/>
          <w:i w:val="0"/>
          <w:smallCaps w:val="0"/>
          <w:strike w:val="0"/>
          <w:sz w:val="26"/>
          <w:u w:val="none"/>
        </w:rPr>
        <w:t>---especially over</w:t>
      </w:r>
      <w:r>
        <w:rPr>
          <w:b/>
          <w:i w:val="0"/>
          <w:smallCaps w:val="0"/>
          <w:strike w:val="0"/>
          <w:sz w:val="26"/>
          <w:u w:val="single"/>
        </w:rPr>
        <w:t xml:space="preserve"> warming</w:t>
      </w:r>
      <w:r>
        <w:rPr>
          <w:b/>
          <w:i w:val="0"/>
          <w:smallCaps w:val="0"/>
          <w:strike w:val="0"/>
          <w:sz w:val="26"/>
          <w:u w:val="none"/>
        </w:rPr>
        <w:t>---empirics.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Gillian </w:t>
      </w:r>
      <w:r>
        <w:rPr>
          <w:b/>
          <w:i w:val="0"/>
          <w:smallCaps w:val="0"/>
          <w:strike w:val="0"/>
          <w:sz w:val="26"/>
          <w:u w:val="none"/>
        </w:rPr>
        <w:t>Metzger ’15</w:t>
      </w:r>
      <w:r>
        <w:rPr>
          <w:b w:val="0"/>
          <w:i w:val="0"/>
          <w:smallCaps w:val="0"/>
          <w:strike w:val="0"/>
          <w:u w:val="none"/>
        </w:rPr>
        <w:t xml:space="preserve"> [2015; </w:t>
      </w:r>
      <w:r>
        <w:rPr>
          <w:b w:val="0"/>
          <w:i w:val="0"/>
          <w:smallCaps w:val="0"/>
          <w:strike w:val="0"/>
          <w:u w:val="none"/>
        </w:rPr>
        <w:t xml:space="preserve">Gillian is a Stanley H. Fuld Professor of Law. </w:t>
      </w:r>
      <w:r>
        <w:rPr>
          <w:b w:val="0"/>
          <w:i w:val="0"/>
          <w:smallCaps w:val="0"/>
          <w:strike w:val="0"/>
          <w:u w:val="none"/>
        </w:rPr>
        <w:t>“Agencies, Polarization, And The States,” Columbia Law Review; Volume 115, Number 7; https://columbialawreview.org/content/agencies-polarization-and-the-states/]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Administrative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agencies</w:t>
      </w:r>
      <w:r>
        <w:rPr>
          <w:b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4"/>
          <w:u w:val="single"/>
        </w:rPr>
        <w:t>strikingly absent</w:t>
      </w:r>
      <w:r>
        <w:rPr>
          <w:b/>
          <w:i w:val="0"/>
          <w:smallCaps w:val="0"/>
          <w:strike w:val="0"/>
          <w:sz w:val="22"/>
          <w:u w:val="single"/>
        </w:rPr>
        <w:t xml:space="preserve"> from leading </w:t>
      </w:r>
      <w:r>
        <w:rPr>
          <w:b/>
          <w:i w:val="0"/>
          <w:smallCaps w:val="0"/>
          <w:strike w:val="0"/>
          <w:sz w:val="24"/>
          <w:u w:val="single"/>
        </w:rPr>
        <w:t>accounts</w:t>
      </w:r>
      <w:r>
        <w:rPr>
          <w:b/>
          <w:i w:val="0"/>
          <w:smallCaps w:val="0"/>
          <w:strike w:val="0"/>
          <w:sz w:val="22"/>
          <w:u w:val="single"/>
        </w:rPr>
        <w:t xml:space="preserve"> of contemporary </w:t>
      </w:r>
      <w:r>
        <w:rPr>
          <w:b/>
          <w:i w:val="0"/>
          <w:smallCaps w:val="0"/>
          <w:strike w:val="0"/>
          <w:sz w:val="24"/>
          <w:u w:val="single"/>
        </w:rPr>
        <w:t>polarization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3 The focus instead is on Congress, the President, and voters. 4 To the extent agencies appear, 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surface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largely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as acted-upon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entities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who bear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fallout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from the congressional–presidential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confrontations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polarization fuels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Scholars emphasize how congressional polarization has </w:t>
      </w:r>
      <w:r>
        <w:rPr>
          <w:b/>
          <w:i w:val="0"/>
          <w:smallCaps w:val="0"/>
          <w:strike w:val="0"/>
          <w:sz w:val="22"/>
          <w:u w:val="single"/>
        </w:rPr>
        <w:t xml:space="preserve">held up </w:t>
      </w:r>
      <w:r>
        <w:rPr>
          <w:b/>
          <w:i w:val="0"/>
          <w:smallCaps w:val="0"/>
          <w:strike w:val="0"/>
          <w:sz w:val="24"/>
          <w:u w:val="single"/>
        </w:rPr>
        <w:t>appointments</w:t>
      </w:r>
      <w:r>
        <w:rPr>
          <w:b/>
          <w:i w:val="0"/>
          <w:smallCaps w:val="0"/>
          <w:strike w:val="0"/>
          <w:sz w:val="22"/>
          <w:u w:val="single"/>
        </w:rPr>
        <w:t xml:space="preserve"> of top agency officials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5 created budget uncertainty for agencies, 6 and </w:t>
      </w:r>
      <w:r>
        <w:rPr>
          <w:b/>
          <w:i w:val="0"/>
          <w:smallCaps w:val="0"/>
          <w:strike w:val="0"/>
          <w:sz w:val="22"/>
          <w:u w:val="single"/>
        </w:rPr>
        <w:t xml:space="preserve">subjected them to increased </w:t>
      </w:r>
      <w:r>
        <w:rPr>
          <w:b/>
          <w:i w:val="0"/>
          <w:smallCaps w:val="0"/>
          <w:strike w:val="0"/>
          <w:sz w:val="24"/>
          <w:u w:val="single"/>
        </w:rPr>
        <w:t>investigations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7 </w:t>
      </w:r>
      <w:r>
        <w:rPr>
          <w:b/>
          <w:i w:val="0"/>
          <w:smallCaps w:val="0"/>
          <w:strike w:val="0"/>
          <w:sz w:val="22"/>
          <w:u w:val="single"/>
        </w:rPr>
        <w:t xml:space="preserve">Agencies play a somewhat more </w:t>
      </w:r>
      <w:r>
        <w:rPr>
          <w:b/>
          <w:i w:val="0"/>
          <w:smallCaps w:val="0"/>
          <w:strike w:val="0"/>
          <w:sz w:val="24"/>
          <w:u w:val="single"/>
        </w:rPr>
        <w:t>active role</w:t>
      </w:r>
      <w:r>
        <w:rPr>
          <w:b/>
          <w:i w:val="0"/>
          <w:smallCaps w:val="0"/>
          <w:strike w:val="0"/>
          <w:sz w:val="22"/>
          <w:u w:val="single"/>
        </w:rPr>
        <w:t xml:space="preserve"> in accounts of </w:t>
      </w:r>
      <w:r>
        <w:rPr>
          <w:b/>
          <w:i w:val="0"/>
          <w:smallCaps w:val="0"/>
          <w:strike w:val="0"/>
          <w:sz w:val="24"/>
          <w:u w:val="single"/>
        </w:rPr>
        <w:t>presidential unilateralism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but here, too, they feature primarily as tools of the President rather than as policy initiators in their own right. 8 Hence, the ongoing </w:t>
      </w:r>
      <w:r>
        <w:rPr>
          <w:b/>
          <w:i w:val="0"/>
          <w:smallCaps w:val="0"/>
          <w:strike w:val="0"/>
          <w:sz w:val="22"/>
          <w:u w:val="single"/>
        </w:rPr>
        <w:t xml:space="preserve">rulemaking by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nvironmental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rotection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u w:val="none"/>
        </w:rPr>
        <w:t>gency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(EPA) on power plant emissions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portrayed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attacked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as President Barack Obama’s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climate change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plan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9 while the recent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immigration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enforcement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initiatives promulgated by the Department of Homeland Security (DHS) are commonly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referred to as</w:t>
      </w:r>
      <w:r>
        <w:rPr>
          <w:b/>
          <w:i w:val="0"/>
          <w:smallCaps w:val="0"/>
          <w:strike w:val="0"/>
          <w:sz w:val="22"/>
          <w:u w:val="single"/>
        </w:rPr>
        <w:t xml:space="preserve"> President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Obama’s</w:t>
      </w:r>
      <w:r>
        <w:rPr>
          <w:b/>
          <w:i w:val="0"/>
          <w:smallCaps w:val="0"/>
          <w:strike w:val="0"/>
          <w:sz w:val="22"/>
          <w:u w:val="single"/>
        </w:rPr>
        <w:t xml:space="preserve"> immi</w:t>
      </w:r>
      <w:r>
        <w:rPr>
          <w:b/>
          <w:i w:val="0"/>
          <w:smallCaps w:val="0"/>
          <w:strike w:val="0"/>
          <w:sz w:val="22"/>
          <w:u w:val="single"/>
        </w:rPr>
        <w:t xml:space="preserve">gration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executive actions</w:t>
      </w:r>
      <w:r>
        <w:rPr>
          <w:b w:val="0"/>
          <w:i w:val="0"/>
          <w:smallCaps w:val="0"/>
          <w:strike w:val="0"/>
          <w:sz w:val="16"/>
          <w:u w:val="none"/>
        </w:rPr>
        <w:t>—including by the White House—despite being embodied in memoranda issued by the Secretary of Homeland Security, Jeh Johnson. 10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