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is insufficient—this is from </w:t>
      </w:r>
      <w:r>
        <w:rPr>
          <w:b/>
          <w:i w:val="0"/>
          <w:smallCaps w:val="0"/>
          <w:strike w:val="0"/>
          <w:sz w:val="26"/>
          <w:u w:val="single"/>
        </w:rPr>
        <w:t>their solvency advocate</w:t>
      </w:r>
    </w:p>
    <w:p>
      <w:pPr>
        <w:spacing w:after="80"/>
      </w:pPr>
      <w:r>
        <w:rPr>
          <w:b/>
          <w:i w:val="0"/>
          <w:smallCaps w:val="0"/>
          <w:strike w:val="0"/>
          <w:sz w:val="26"/>
          <w:u w:val="none"/>
        </w:rPr>
        <w:t>Desch 23</w:t>
      </w:r>
      <w:r>
        <w:rPr>
          <w:b w:val="0"/>
          <w:i w:val="0"/>
          <w:smallCaps w:val="0"/>
          <w:strike w:val="0"/>
          <w:u w:val="none"/>
        </w:rPr>
        <w:t xml:space="preserve"> (Benjamin Desch, J.D. Candidate, University of Washington School of Law. “Fast-Tracks and Prizes: A Multi-Pronged Approach to Incentivizing Green Technology Innovation” Washington Law Review Volume 98, Issue 2. 6/1/2023. Accessed 7/12/2024. </w:t>
      </w:r>
      <w:r>
        <w:rPr>
          <w:b w:val="0"/>
          <w:i w:val="0"/>
          <w:smallCaps w:val="0"/>
          <w:strike w:val="0"/>
          <w:u w:val="none"/>
        </w:rPr>
        <w:t xml:space="preserve">) wtk </w:t>
      </w:r>
    </w:p>
    <w:p>
      <w:pPr>
        <w:spacing w:after="60"/>
      </w:pPr>
      <w:r>
        <w:rPr>
          <w:b/>
          <w:i w:val="0"/>
          <w:smallCaps w:val="0"/>
          <w:strike w:val="0"/>
          <w:sz w:val="22"/>
          <w:highlight w:val="cyan"/>
          <w:u w:val="single"/>
        </w:rPr>
        <w:t>A patent fast-track</w:t>
      </w:r>
      <w:r>
        <w:rPr>
          <w:b/>
          <w:i w:val="0"/>
          <w:smallCaps w:val="0"/>
          <w:strike w:val="0"/>
          <w:sz w:val="22"/>
          <w:u w:val="single"/>
        </w:rPr>
        <w:t xml:space="preserve"> program by itself </w:t>
      </w:r>
      <w:r>
        <w:rPr>
          <w:b/>
          <w:i w:val="0"/>
          <w:smallCaps w:val="0"/>
          <w:strike w:val="0"/>
          <w:sz w:val="22"/>
          <w:highlight w:val="cyan"/>
          <w:u w:val="single"/>
        </w:rPr>
        <w:t>is unlikely to achieve the rate of innovation needed because of positive externalities.</w:t>
      </w:r>
      <w:r>
        <w:rPr>
          <w:b w:val="0"/>
          <w:i w:val="0"/>
          <w:smallCaps w:val="0"/>
          <w:strike w:val="0"/>
          <w:sz w:val="16"/>
          <w:highlight w:val="cyan"/>
          <w:u w:val="none"/>
        </w:rPr>
        <w:t xml:space="preserve"> </w:t>
      </w:r>
      <w:r>
        <w:rPr>
          <w:b w:val="0"/>
          <w:i w:val="0"/>
          <w:smallCaps w:val="0"/>
          <w:strike w:val="0"/>
          <w:sz w:val="16"/>
          <w:u w:val="none"/>
        </w:rPr>
        <w:t xml:space="preserve">To that effect, this Comment proposes that Congress introduce a patent prize system dedicated to green technology.237 Allowing the government to supplement the market-set value of a patent with its own calculation of social value may account for positive externalities while simultaneously leveraging the market actor’s superior knowledge of their invention’s commercial value.238 Ideally, the government will not have to calculate the value of the patent itself; only the social value will need to be considered. While there are many possible forms for a patent prize system, </w:t>
      </w:r>
      <w:r>
        <w:rPr>
          <w:b/>
          <w:i w:val="0"/>
          <w:smallCaps w:val="0"/>
          <w:strike w:val="0"/>
          <w:sz w:val="22"/>
          <w:u w:val="single"/>
        </w:rPr>
        <w:t xml:space="preserve">this Comment argues for a two-part prize consisting of (1) a monetary incentive, and (2) a special certificate </w:t>
      </w:r>
      <w:r>
        <w:rPr>
          <w:b w:val="0"/>
          <w:i w:val="0"/>
          <w:smallCaps w:val="0"/>
          <w:strike w:val="0"/>
          <w:sz w:val="16"/>
          <w:u w:val="none"/>
        </w:rPr>
        <w:t>that can substantively affect the patent review process. Such a system will offer the most flexibility for inventors and has the potential to maximize the incentive effect on green technology  innovation.</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