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Plan is insufficient to overcome any of our warrants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Tur-Sinai 18</w:t>
      </w:r>
      <w:r>
        <w:rPr>
          <w:b w:val="0"/>
          <w:i w:val="0"/>
          <w:smallCaps w:val="0"/>
          <w:strike w:val="0"/>
          <w:u w:val="none"/>
        </w:rPr>
        <w:t xml:space="preserve"> (Ofer Tur-Sinai, * Associate Professor of Law, Ono Academic College (Israel). LL.B., PH.D, Hebrew University of Jerusalem; LL.M., Columbia University. “PATENTS AND CLIMATE CHANGE: A SKEPTIC’S VIEW” </w:t>
      </w:r>
      <w:r>
        <w:rPr>
          <w:b w:val="0"/>
          <w:i/>
          <w:smallCaps w:val="0"/>
          <w:strike w:val="0"/>
          <w:u w:val="none"/>
        </w:rPr>
        <w:t xml:space="preserve">Environmental Law </w:t>
      </w:r>
      <w:r>
        <w:rPr>
          <w:b w:val="0"/>
          <w:i w:val="0"/>
          <w:smallCaps w:val="0"/>
          <w:strike w:val="0"/>
          <w:u w:val="none"/>
        </w:rPr>
        <w:t xml:space="preserve">Vol 48:211. Accessed 7/9/2024. </w:t>
      </w:r>
      <w:r>
        <w:rPr>
          <w:b w:val="0"/>
          <w:i w:val="0"/>
          <w:smallCaps w:val="0"/>
          <w:strike w:val="0"/>
          <w:u w:val="none"/>
        </w:rPr>
        <w:t xml:space="preserve">) wtk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analysis reveals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patent system is far from</w:t>
      </w:r>
      <w:r>
        <w:rPr>
          <w:b/>
          <w:i w:val="0"/>
          <w:smallCaps w:val="0"/>
          <w:strike w:val="0"/>
          <w:sz w:val="22"/>
          <w:u w:val="single"/>
        </w:rPr>
        <w:t xml:space="preserve"> 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optimal</w:t>
      </w:r>
      <w:r>
        <w:rPr>
          <w:b/>
          <w:i w:val="0"/>
          <w:smallCaps w:val="0"/>
          <w:strike w:val="0"/>
          <w:sz w:val="22"/>
          <w:u w:val="single"/>
        </w:rPr>
        <w:t xml:space="preserve"> incentive mechanism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 the environmental domain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thus, it can</w:t>
      </w:r>
      <w:r>
        <w:rPr>
          <w:b/>
          <w:i w:val="0"/>
          <w:smallCaps w:val="0"/>
          <w:strike w:val="0"/>
          <w:sz w:val="22"/>
          <w:u w:val="single"/>
        </w:rPr>
        <w:t xml:space="preserve">not be trusted to adequately promote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development of </w:t>
      </w:r>
      <w:r>
        <w:rPr>
          <w:b/>
          <w:i w:val="0"/>
          <w:smallCaps w:val="0"/>
          <w:strike w:val="0"/>
          <w:sz w:val="22"/>
          <w:u w:val="single"/>
        </w:rPr>
        <w:t>climate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change </w:t>
      </w:r>
      <w:r>
        <w:rPr>
          <w:b/>
          <w:i w:val="0"/>
          <w:smallCaps w:val="0"/>
          <w:strike w:val="0"/>
          <w:sz w:val="22"/>
          <w:u w:val="single"/>
        </w:rPr>
        <w:t>tech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nologies. In various contexts—ranging from upstream innovation to green end-products—it appears that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reliance of patents on the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market</w:t>
      </w:r>
      <w:r>
        <w:rPr>
          <w:b/>
          <w:i w:val="0"/>
          <w:smallCaps w:val="0"/>
          <w:strike w:val="0"/>
          <w:sz w:val="22"/>
          <w:u w:val="single"/>
        </w:rPr>
        <w:t xml:space="preserve"> in rewarding inventors, coupled with other factors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may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lead to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systematic failure</w:t>
      </w:r>
      <w:r>
        <w:rPr>
          <w:b/>
          <w:i w:val="0"/>
          <w:smallCaps w:val="0"/>
          <w:strike w:val="0"/>
          <w:sz w:val="22"/>
          <w:u w:val="single"/>
        </w:rPr>
        <w:t xml:space="preserve"> of the patent 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adequately promote innovation in this field. Notably,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inherent limitations</w:t>
      </w:r>
      <w:r>
        <w:rPr>
          <w:b/>
          <w:i w:val="0"/>
          <w:smallCaps w:val="0"/>
          <w:strike w:val="0"/>
          <w:sz w:val="22"/>
          <w:u w:val="single"/>
        </w:rPr>
        <w:t xml:space="preserve"> of a market-based platform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discussed in this Article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cannot be addressed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by amending patent doctrine or revising the patenting process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