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Shift to clean energy kills global growth </w:t>
      </w:r>
    </w:p>
    <w:p>
      <w:pPr>
        <w:spacing w:after="80"/>
      </w:pPr>
      <w:r>
        <w:rPr>
          <w:b/>
          <w:i w:val="0"/>
          <w:smallCaps w:val="0"/>
          <w:strike w:val="0"/>
          <w:sz w:val="26"/>
          <w:u w:val="none"/>
        </w:rPr>
        <w:t xml:space="preserve">Reuters ’22 </w:t>
      </w:r>
      <w:r>
        <w:rPr>
          <w:b w:val="0"/>
          <w:i w:val="0"/>
          <w:smallCaps w:val="0"/>
          <w:strike w:val="0"/>
          <w:u w:val="none"/>
        </w:rPr>
        <w:t xml:space="preserve">“Global energy transition to cause short-term economic pain -report” </w:t>
      </w:r>
      <w:r>
        <w:rPr>
          <w:b w:val="0"/>
          <w:i w:val="0"/>
          <w:smallCaps w:val="0"/>
          <w:strike w:val="0"/>
          <w:u w:val="none"/>
        </w:rPr>
        <w:t>https://www.reuters.com/business/energy/global-energy-transition-cause-short-term-economic-pain-report-2022-01-20/</w:t>
      </w:r>
      <w:r>
        <w:rPr>
          <w:b w:val="0"/>
          <w:i w:val="0"/>
          <w:smallCaps w:val="0"/>
          <w:strike w:val="0"/>
          <w:u w:val="none"/>
        </w:rPr>
        <w:t xml:space="preserve"> Reuters, the news and media division of Thomson Reuters, is the world’s largest multimedia news provider, reaching billions of people worldwide every day. Reuters provides business, financial, national and international news to professionals via desktop terminals, the world's media organizations, industry events and directly to consumers. //stobo</w:t>
      </w:r>
    </w:p>
    <w:p>
      <w:pPr>
        <w:spacing w:after="60"/>
      </w:pPr>
      <w:r>
        <w:rPr>
          <w:b w:val="0"/>
          <w:i w:val="0"/>
          <w:smallCaps w:val="0"/>
          <w:strike w:val="0"/>
          <w:sz w:val="16"/>
          <w:u w:val="none"/>
        </w:rPr>
        <w:t>WASHINGTON, Jan 20 (Reuters</w:t>
      </w:r>
      <w:r>
        <w:rPr>
          <w:b/>
          <w:i w:val="0"/>
          <w:smallCaps w:val="0"/>
          <w:strike w:val="0"/>
          <w:sz w:val="22"/>
          <w:u w:val="single"/>
        </w:rPr>
        <w:t xml:space="preserve">) - The </w:t>
      </w:r>
      <w:r>
        <w:rPr>
          <w:b/>
          <w:i w:val="0"/>
          <w:smallCaps w:val="0"/>
          <w:strike w:val="0"/>
          <w:sz w:val="22"/>
          <w:highlight w:val="cyan"/>
          <w:u w:val="single"/>
        </w:rPr>
        <w:t>transition to clean energy</w:t>
      </w:r>
      <w:r>
        <w:rPr>
          <w:b w:val="0"/>
          <w:i w:val="0"/>
          <w:smallCaps w:val="0"/>
          <w:strike w:val="0"/>
          <w:sz w:val="16"/>
          <w:u w:val="none"/>
        </w:rPr>
        <w:t xml:space="preserve"> required to prevent temperatures from rising swiftly could </w:t>
      </w:r>
      <w:r>
        <w:rPr>
          <w:b/>
          <w:i w:val="0"/>
          <w:smallCaps w:val="0"/>
          <w:strike w:val="0"/>
          <w:sz w:val="24"/>
          <w:highlight w:val="cyan"/>
          <w:u w:val="single"/>
        </w:rPr>
        <w:t>shave 2% off global GDP</w:t>
      </w:r>
      <w:r>
        <w:rPr>
          <w:b/>
          <w:i w:val="0"/>
          <w:smallCaps w:val="0"/>
          <w:strike w:val="0"/>
          <w:sz w:val="24"/>
          <w:u w:val="single"/>
        </w:rPr>
        <w:t xml:space="preserve"> </w:t>
      </w:r>
      <w:r>
        <w:rPr>
          <w:b w:val="0"/>
          <w:i w:val="0"/>
          <w:smallCaps w:val="0"/>
          <w:strike w:val="0"/>
          <w:sz w:val="16"/>
          <w:u w:val="none"/>
        </w:rPr>
        <w:t xml:space="preserve">by 2050 but is likely recoverable before the end of the century, a report by natural resources consultancy Wood Mackenzie said on Thursday. While investments in technologies like solar and wind farms, advanced batteries will generate jobs, the transition will also </w:t>
      </w:r>
      <w:r>
        <w:rPr>
          <w:b/>
          <w:i w:val="0"/>
          <w:smallCaps w:val="0"/>
          <w:strike w:val="0"/>
          <w:sz w:val="22"/>
          <w:u w:val="single"/>
        </w:rPr>
        <w:t xml:space="preserve">likely cause </w:t>
      </w:r>
      <w:r>
        <w:rPr>
          <w:b/>
          <w:i w:val="0"/>
          <w:smallCaps w:val="0"/>
          <w:strike w:val="0"/>
          <w:sz w:val="22"/>
          <w:highlight w:val="cyan"/>
          <w:u w:val="single"/>
        </w:rPr>
        <w:t>a loss of jobs</w:t>
      </w:r>
      <w:r>
        <w:rPr>
          <w:b/>
          <w:i w:val="0"/>
          <w:smallCaps w:val="0"/>
          <w:strike w:val="0"/>
          <w:sz w:val="22"/>
          <w:u w:val="single"/>
        </w:rPr>
        <w:t xml:space="preserve"> and tax revenues in fossil fuel production</w:t>
      </w:r>
      <w:r>
        <w:rPr>
          <w:b w:val="0"/>
          <w:i w:val="0"/>
          <w:smallCaps w:val="0"/>
          <w:strike w:val="0"/>
          <w:sz w:val="16"/>
          <w:u w:val="none"/>
        </w:rPr>
        <w:t xml:space="preserve">, said the report, opens new tab called "No Pain, No Gain: The economic consequences of accelerating the energy transition". "It's by no means a way to say that we shouldn't pursue transition or slow it down," said Peter Martin, WoodMac's chief economist. "This pain in the short-term will pay off in the long-term." Benefits from limiting the rise in temperatures to 1.5 degrees Celsius, as called for by the United Nations, could boost global GDP, on aggregate by 1.6% in 2050, the report said. But </w:t>
      </w:r>
      <w:r>
        <w:rPr>
          <w:b/>
          <w:i w:val="0"/>
          <w:smallCaps w:val="0"/>
          <w:strike w:val="0"/>
          <w:sz w:val="22"/>
          <w:u w:val="single"/>
        </w:rPr>
        <w:t xml:space="preserve">actions required to spur the transition to keep temperatures from going above that level could </w:t>
      </w:r>
      <w:r>
        <w:rPr>
          <w:b/>
          <w:i w:val="0"/>
          <w:smallCaps w:val="0"/>
          <w:strike w:val="0"/>
          <w:sz w:val="22"/>
          <w:highlight w:val="cyan"/>
          <w:u w:val="single"/>
        </w:rPr>
        <w:t>cut 3.6% from</w:t>
      </w:r>
      <w:r>
        <w:rPr>
          <w:b/>
          <w:i w:val="0"/>
          <w:smallCaps w:val="0"/>
          <w:strike w:val="0"/>
          <w:sz w:val="22"/>
          <w:u w:val="single"/>
        </w:rPr>
        <w:t xml:space="preserve"> </w:t>
      </w:r>
      <w:r>
        <w:rPr>
          <w:b/>
          <w:i w:val="0"/>
          <w:smallCaps w:val="0"/>
          <w:strike w:val="0"/>
          <w:sz w:val="22"/>
          <w:highlight w:val="cyan"/>
          <w:u w:val="single"/>
        </w:rPr>
        <w:t>GDP</w:t>
      </w:r>
      <w:r>
        <w:rPr>
          <w:b w:val="0"/>
          <w:i w:val="0"/>
          <w:smallCaps w:val="0"/>
          <w:strike w:val="0"/>
          <w:sz w:val="16"/>
          <w:u w:val="none"/>
        </w:rPr>
        <w:t xml:space="preserve"> in 2050, resulting in the 2% hit, the report said. The impacts will not be felt evenly. China will feel about 27% of a cumulative $75 trillion economic hit to global GDP by 2050, while the United States will see about 12%, Europe will experience 11% and India about 7%. </w:t>
      </w:r>
      <w:r>
        <w:rPr>
          <w:b/>
          <w:i w:val="0"/>
          <w:smallCaps w:val="0"/>
          <w:strike w:val="0"/>
          <w:sz w:val="22"/>
          <w:highlight w:val="cyan"/>
          <w:u w:val="single"/>
        </w:rPr>
        <w:t>Economies</w:t>
      </w:r>
      <w:r>
        <w:rPr>
          <w:b/>
          <w:i w:val="0"/>
          <w:smallCaps w:val="0"/>
          <w:strike w:val="0"/>
          <w:sz w:val="22"/>
          <w:u w:val="single"/>
        </w:rPr>
        <w:t xml:space="preserve"> such as </w:t>
      </w:r>
      <w:r>
        <w:rPr>
          <w:b/>
          <w:i w:val="0"/>
          <w:smallCaps w:val="0"/>
          <w:strike w:val="0"/>
          <w:sz w:val="24"/>
          <w:u w:val="single"/>
        </w:rPr>
        <w:t>Iraq</w:t>
      </w:r>
      <w:r>
        <w:rPr>
          <w:b/>
          <w:i w:val="0"/>
          <w:smallCaps w:val="0"/>
          <w:strike w:val="0"/>
          <w:sz w:val="22"/>
          <w:u w:val="single"/>
        </w:rPr>
        <w:t xml:space="preserve"> </w:t>
      </w:r>
      <w:r>
        <w:rPr>
          <w:b/>
          <w:i w:val="0"/>
          <w:smallCaps w:val="0"/>
          <w:strike w:val="0"/>
          <w:sz w:val="22"/>
          <w:highlight w:val="cyan"/>
          <w:u w:val="single"/>
        </w:rPr>
        <w:t>that do not have financial reserves to invest in non-fossil fuel sectors</w:t>
      </w:r>
      <w:r>
        <w:rPr>
          <w:b/>
          <w:i w:val="0"/>
          <w:smallCaps w:val="0"/>
          <w:strike w:val="0"/>
          <w:sz w:val="22"/>
          <w:u w:val="single"/>
        </w:rPr>
        <w:t xml:space="preserve"> could </w:t>
      </w:r>
      <w:r>
        <w:rPr>
          <w:b/>
          <w:i w:val="0"/>
          <w:smallCaps w:val="0"/>
          <w:strike w:val="0"/>
          <w:sz w:val="22"/>
          <w:highlight w:val="cyan"/>
          <w:u w:val="single"/>
        </w:rPr>
        <w:t>suffer the biggest losses</w:t>
      </w:r>
      <w:r>
        <w:rPr>
          <w:b/>
          <w:i w:val="0"/>
          <w:smallCaps w:val="0"/>
          <w:strike w:val="0"/>
          <w:sz w:val="22"/>
          <w:u w:val="single"/>
        </w:rPr>
        <w:t xml:space="preserve"> in economic output,</w:t>
      </w:r>
      <w:r>
        <w:rPr>
          <w:b w:val="0"/>
          <w:i w:val="0"/>
          <w:smallCaps w:val="0"/>
          <w:strike w:val="0"/>
          <w:sz w:val="16"/>
          <w:u w:val="none"/>
        </w:rPr>
        <w:t xml:space="preserve"> it said. The economic benefits of the energy transition should start to show after 2035 and lost economic output would be eventually recouped before the century's end, the report said.</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