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Overwhelming empirics disprove</w:t>
      </w:r>
    </w:p>
    <w:p>
      <w:pPr>
        <w:spacing w:after="80"/>
      </w:pPr>
      <w:r>
        <w:rPr>
          <w:b w:val="0"/>
          <w:i w:val="0"/>
          <w:smallCaps w:val="0"/>
          <w:strike w:val="0"/>
          <w:u w:val="none"/>
        </w:rPr>
        <w:t xml:space="preserve">Scott </w:t>
      </w:r>
      <w:r>
        <w:rPr>
          <w:b/>
          <w:i w:val="0"/>
          <w:smallCaps w:val="0"/>
          <w:strike w:val="0"/>
          <w:sz w:val="26"/>
          <w:u w:val="none"/>
        </w:rPr>
        <w:t xml:space="preserve">Straus </w:t>
      </w:r>
      <w:r>
        <w:rPr>
          <w:b/>
          <w:i w:val="0"/>
          <w:smallCaps w:val="0"/>
          <w:strike w:val="0"/>
          <w:sz w:val="26"/>
          <w:u w:val="none"/>
        </w:rPr>
        <w:t>’</w:t>
      </w:r>
      <w:r>
        <w:rPr>
          <w:b/>
          <w:i w:val="0"/>
          <w:smallCaps w:val="0"/>
          <w:strike w:val="0"/>
          <w:sz w:val="26"/>
          <w:u w:val="none"/>
        </w:rPr>
        <w:t>12</w:t>
      </w:r>
      <w:r>
        <w:rPr>
          <w:b w:val="0"/>
          <w:i w:val="0"/>
          <w:smallCaps w:val="0"/>
          <w:strike w:val="0"/>
          <w:u w:val="none"/>
        </w:rPr>
        <w:t xml:space="preserve"> [P</w:t>
      </w:r>
      <w:r>
        <w:rPr>
          <w:b w:val="0"/>
          <w:i w:val="0"/>
          <w:smallCaps w:val="0"/>
          <w:strike w:val="0"/>
          <w:u w:val="none"/>
        </w:rPr>
        <w:t>rofessor of politics at the University of Wisconsin, “Wars Do End! Changing Patterns of Political Violence in Sub-Saharan Africa,” afraf.oxfordjournals.org/content/early/2012/03/01/afraf.ads015.full</w:t>
      </w:r>
    </w:p>
    <w:p>
      <w:pPr>
        <w:spacing w:after="60"/>
      </w:pPr>
      <w:r>
        <w:rPr>
          <w:b w:val="0"/>
          <w:i w:val="0"/>
          <w:smallCaps w:val="0"/>
          <w:strike w:val="0"/>
          <w:sz w:val="12"/>
          <w:u w:val="none"/>
        </w:rPr>
        <w:t xml:space="preserve">The principal finding is that in the twenty-first century both the volume and the character of civil wars have changed in significant ways.5 </w:t>
      </w:r>
      <w:r>
        <w:rPr>
          <w:b/>
          <w:i w:val="0"/>
          <w:smallCaps w:val="0"/>
          <w:strike w:val="0"/>
          <w:sz w:val="22"/>
          <w:highlight w:val="cyan"/>
          <w:u w:val="single"/>
        </w:rPr>
        <w:t>Civil wars</w:t>
      </w:r>
      <w:r>
        <w:rPr>
          <w:b w:val="0"/>
          <w:i w:val="0"/>
          <w:smallCaps w:val="0"/>
          <w:strike w:val="0"/>
          <w:sz w:val="12"/>
          <w:u w:val="none"/>
        </w:rPr>
        <w:t xml:space="preserve"> are and </w:t>
      </w:r>
      <w:r>
        <w:rPr>
          <w:b/>
          <w:i w:val="0"/>
          <w:smallCaps w:val="0"/>
          <w:strike w:val="0"/>
          <w:sz w:val="22"/>
          <w:u w:val="single"/>
        </w:rPr>
        <w:t xml:space="preserve">have been the dominant form of warfare </w:t>
      </w:r>
      <w:r>
        <w:rPr>
          <w:b/>
          <w:i w:val="0"/>
          <w:smallCaps w:val="0"/>
          <w:strike w:val="0"/>
          <w:sz w:val="22"/>
          <w:highlight w:val="cyan"/>
          <w:u w:val="single"/>
        </w:rPr>
        <w:t>in Africa,</w:t>
      </w:r>
      <w:r>
        <w:rPr>
          <w:b/>
          <w:i w:val="0"/>
          <w:smallCaps w:val="0"/>
          <w:strike w:val="0"/>
          <w:sz w:val="22"/>
          <w:u w:val="single"/>
        </w:rPr>
        <w:t xml:space="preserve"> but they have </w:t>
      </w:r>
      <w:r>
        <w:rPr>
          <w:b/>
          <w:i w:val="0"/>
          <w:smallCaps w:val="0"/>
          <w:strike w:val="0"/>
          <w:sz w:val="24"/>
          <w:highlight w:val="cyan"/>
          <w:u w:val="single"/>
        </w:rPr>
        <w:t>declined steeply</w:t>
      </w:r>
      <w:r>
        <w:rPr>
          <w:b/>
          <w:i w:val="0"/>
          <w:smallCaps w:val="0"/>
          <w:strike w:val="0"/>
          <w:sz w:val="22"/>
          <w:u w:val="single"/>
        </w:rPr>
        <w:t xml:space="preserve"> in recent years,</w:t>
      </w:r>
      <w:r>
        <w:rPr>
          <w:b w:val="0"/>
          <w:i w:val="0"/>
          <w:smallCaps w:val="0"/>
          <w:strike w:val="0"/>
          <w:sz w:val="12"/>
          <w:u w:val="none"/>
        </w:rPr>
        <w:t xml:space="preserve"> so that </w:t>
      </w:r>
      <w:r>
        <w:rPr>
          <w:b/>
          <w:i w:val="0"/>
          <w:smallCaps w:val="0"/>
          <w:strike w:val="0"/>
          <w:sz w:val="22"/>
          <w:u w:val="single"/>
        </w:rPr>
        <w:t>today</w:t>
      </w:r>
      <w:r>
        <w:rPr>
          <w:b w:val="0"/>
          <w:i w:val="0"/>
          <w:smallCaps w:val="0"/>
          <w:strike w:val="0"/>
          <w:sz w:val="12"/>
          <w:u w:val="none"/>
        </w:rPr>
        <w:t xml:space="preserve"> </w:t>
      </w:r>
      <w:r>
        <w:rPr>
          <w:b/>
          <w:i w:val="0"/>
          <w:smallCaps w:val="0"/>
          <w:strike w:val="0"/>
          <w:sz w:val="22"/>
          <w:highlight w:val="cyan"/>
          <w:u w:val="single"/>
        </w:rPr>
        <w:t>there are half as many as</w:t>
      </w:r>
      <w:r>
        <w:rPr>
          <w:b/>
          <w:i w:val="0"/>
          <w:smallCaps w:val="0"/>
          <w:strike w:val="0"/>
          <w:sz w:val="22"/>
          <w:u w:val="single"/>
        </w:rPr>
        <w:t xml:space="preserve"> in </w:t>
      </w:r>
      <w:r>
        <w:rPr>
          <w:b/>
          <w:i w:val="0"/>
          <w:smallCaps w:val="0"/>
          <w:strike w:val="0"/>
          <w:sz w:val="22"/>
          <w:highlight w:val="cyan"/>
          <w:u w:val="single"/>
        </w:rPr>
        <w:t>the 1990s</w:t>
      </w:r>
      <w:r>
        <w:rPr>
          <w:b w:val="0"/>
          <w:i w:val="0"/>
          <w:smallCaps w:val="0"/>
          <w:strike w:val="0"/>
          <w:sz w:val="12"/>
          <w:u w:val="none"/>
        </w:rPr>
        <w:t xml:space="preserve">. This change tracks global patterns of decline in warfare.6 While some students of African armed conflicts, such as Paul Williams, note the recent trend,7 it is fair to say that </w:t>
      </w:r>
      <w:r>
        <w:rPr>
          <w:b/>
          <w:i w:val="0"/>
          <w:smallCaps w:val="0"/>
          <w:strike w:val="0"/>
          <w:sz w:val="24"/>
          <w:highlight w:val="cyan"/>
          <w:u w:val="single"/>
        </w:rPr>
        <w:t>the change</w:t>
      </w:r>
      <w:r>
        <w:rPr>
          <w:b/>
          <w:i w:val="0"/>
          <w:smallCaps w:val="0"/>
          <w:strike w:val="0"/>
          <w:sz w:val="24"/>
          <w:u w:val="single"/>
        </w:rPr>
        <w:t xml:space="preserve"> in the prevalence of civil wars </w:t>
      </w:r>
      <w:r>
        <w:rPr>
          <w:b/>
          <w:i w:val="0"/>
          <w:smallCaps w:val="0"/>
          <w:strike w:val="0"/>
          <w:sz w:val="24"/>
          <w:highlight w:val="cyan"/>
          <w:u w:val="single"/>
        </w:rPr>
        <w:t>is not recognized</w:t>
      </w:r>
      <w:r>
        <w:rPr>
          <w:b w:val="0"/>
          <w:i w:val="0"/>
          <w:smallCaps w:val="0"/>
          <w:strike w:val="0"/>
          <w:sz w:val="12"/>
          <w:u w:val="none"/>
        </w:rPr>
        <w:t xml:space="preserve"> by most Africanists and generalists. Equally important but even less noted is that the character of warfare in Africa has changed. </w:t>
      </w:r>
      <w:r>
        <w:rPr>
          <w:b/>
          <w:i w:val="0"/>
          <w:smallCaps w:val="0"/>
          <w:strike w:val="0"/>
          <w:sz w:val="22"/>
          <w:highlight w:val="cyan"/>
          <w:u w:val="single"/>
        </w:rPr>
        <w:t>Today's wars are</w:t>
      </w:r>
      <w:r>
        <w:rPr>
          <w:b w:val="0"/>
          <w:i w:val="0"/>
          <w:smallCaps w:val="0"/>
          <w:strike w:val="0"/>
          <w:sz w:val="12"/>
          <w:u w:val="none"/>
        </w:rPr>
        <w:t xml:space="preserve"> typically </w:t>
      </w:r>
      <w:r>
        <w:rPr>
          <w:b/>
          <w:i w:val="0"/>
          <w:smallCaps w:val="0"/>
          <w:strike w:val="0"/>
          <w:sz w:val="22"/>
          <w:highlight w:val="cyan"/>
          <w:u w:val="single"/>
        </w:rPr>
        <w:t>fought on the peripheries</w:t>
      </w:r>
      <w:r>
        <w:rPr>
          <w:b/>
          <w:i w:val="0"/>
          <w:smallCaps w:val="0"/>
          <w:strike w:val="0"/>
          <w:sz w:val="22"/>
          <w:u w:val="single"/>
        </w:rPr>
        <w:t xml:space="preserve"> of states, </w:t>
      </w:r>
      <w:r>
        <w:rPr>
          <w:b/>
          <w:i w:val="0"/>
          <w:smallCaps w:val="0"/>
          <w:strike w:val="0"/>
          <w:sz w:val="22"/>
          <w:highlight w:val="cyan"/>
          <w:u w:val="single"/>
        </w:rPr>
        <w:t xml:space="preserve">and insurgents tend to be </w:t>
      </w:r>
      <w:r>
        <w:rPr>
          <w:b/>
          <w:i w:val="0"/>
          <w:smallCaps w:val="0"/>
          <w:strike w:val="0"/>
          <w:sz w:val="24"/>
          <w:u w:val="single"/>
        </w:rPr>
        <w:t xml:space="preserve">militarily </w:t>
      </w:r>
      <w:r>
        <w:rPr>
          <w:b/>
          <w:i w:val="0"/>
          <w:smallCaps w:val="0"/>
          <w:strike w:val="0"/>
          <w:sz w:val="24"/>
          <w:highlight w:val="cyan"/>
          <w:u w:val="single"/>
        </w:rPr>
        <w:t xml:space="preserve">weak </w:t>
      </w:r>
      <w:r>
        <w:rPr>
          <w:b/>
          <w:i w:val="0"/>
          <w:smallCaps w:val="0"/>
          <w:strike w:val="0"/>
          <w:sz w:val="24"/>
          <w:u w:val="single"/>
        </w:rPr>
        <w:t>and factionalized</w:t>
      </w:r>
      <w:r>
        <w:rPr>
          <w:b w:val="0"/>
          <w:i w:val="0"/>
          <w:smallCaps w:val="0"/>
          <w:strike w:val="0"/>
          <w:sz w:val="12"/>
          <w:u w:val="none"/>
        </w:rPr>
        <w:t xml:space="preserve">. The </w:t>
      </w:r>
      <w:r>
        <w:rPr>
          <w:b/>
          <w:i w:val="0"/>
          <w:smallCaps w:val="0"/>
          <w:strike w:val="0"/>
          <w:sz w:val="24"/>
          <w:highlight w:val="cyan"/>
          <w:u w:val="single"/>
        </w:rPr>
        <w:t xml:space="preserve">large wars </w:t>
      </w:r>
      <w:r>
        <w:rPr>
          <w:b/>
          <w:i w:val="0"/>
          <w:smallCaps w:val="0"/>
          <w:strike w:val="0"/>
          <w:sz w:val="24"/>
          <w:u w:val="single"/>
        </w:rPr>
        <w:t>that pitted</w:t>
      </w:r>
      <w:r>
        <w:rPr>
          <w:b w:val="0"/>
          <w:i w:val="0"/>
          <w:smallCaps w:val="0"/>
          <w:strike w:val="0"/>
          <w:sz w:val="12"/>
          <w:u w:val="none"/>
        </w:rPr>
        <w:t xml:space="preserve"> major </w:t>
      </w:r>
      <w:r>
        <w:rPr>
          <w:b/>
          <w:i w:val="0"/>
          <w:smallCaps w:val="0"/>
          <w:strike w:val="0"/>
          <w:sz w:val="22"/>
          <w:u w:val="single"/>
        </w:rPr>
        <w:t>fighting forces against each other,</w:t>
      </w:r>
      <w:r>
        <w:rPr>
          <w:b w:val="0"/>
          <w:i w:val="0"/>
          <w:smallCaps w:val="0"/>
          <w:strike w:val="0"/>
          <w:sz w:val="12"/>
          <w:u w:val="none"/>
        </w:rPr>
        <w:t xml:space="preserve"> in which insurgents threatened to capture a capital or to have enough power to secede, and in which insurgents held significant territory – from the Biafra secessionists in Nigeria, to UNITA in Angola, RENAMO in Mozambique, the TPLF in Ethiopia, the EPLF in Eritrea, the SPLM in Sudan, the NRM in Uganda and the RPF in Rwanda – </w:t>
      </w:r>
      <w:r>
        <w:rPr>
          <w:b/>
          <w:i w:val="0"/>
          <w:smallCaps w:val="0"/>
          <w:strike w:val="0"/>
          <w:sz w:val="24"/>
          <w:highlight w:val="cyan"/>
          <w:u w:val="single"/>
        </w:rPr>
        <w:t>are few and far between</w:t>
      </w:r>
      <w:r>
        <w:rPr>
          <w:b w:val="0"/>
          <w:i w:val="0"/>
          <w:smallCaps w:val="0"/>
          <w:strike w:val="0"/>
          <w:sz w:val="12"/>
          <w:u w:val="none"/>
        </w:rPr>
        <w:t xml:space="preserve"> in contemporary sub-Saharan Africa. Somalia's Al-Shabab holds territory and represents a significant threat to the Somali federal transitional government, but given the 20-year void at the centre of Somalia the case is not representative. In April 2011, rebel forces in Côte d'Ivoire captured Abidjan, but they did so with external help and after incumbent Laurent Gbagbo, facing a phalanx of domestic, regional, and international opposition, tried to steal an election.8 </w:t>
      </w:r>
      <w:r>
        <w:rPr>
          <w:b/>
          <w:i w:val="0"/>
          <w:smallCaps w:val="0"/>
          <w:strike w:val="0"/>
          <w:sz w:val="22"/>
          <w:highlight w:val="cyan"/>
          <w:u w:val="single"/>
        </w:rPr>
        <w:t>More characteristic</w:t>
      </w:r>
      <w:r>
        <w:rPr>
          <w:b w:val="0"/>
          <w:i w:val="0"/>
          <w:smallCaps w:val="0"/>
          <w:strike w:val="0"/>
          <w:sz w:val="12"/>
          <w:u w:val="none"/>
        </w:rPr>
        <w:t xml:space="preserve"> of the late 2000s and the early 2010s </w:t>
      </w:r>
      <w:r>
        <w:rPr>
          <w:b/>
          <w:i w:val="0"/>
          <w:smallCaps w:val="0"/>
          <w:strike w:val="0"/>
          <w:sz w:val="22"/>
          <w:highlight w:val="cyan"/>
          <w:u w:val="single"/>
        </w:rPr>
        <w:t>are</w:t>
      </w:r>
      <w:r>
        <w:rPr>
          <w:b w:val="0"/>
          <w:i w:val="0"/>
          <w:smallCaps w:val="0"/>
          <w:strike w:val="0"/>
          <w:sz w:val="12"/>
          <w:u w:val="none"/>
        </w:rPr>
        <w:t xml:space="preserve"> the </w:t>
      </w:r>
      <w:r>
        <w:rPr>
          <w:b/>
          <w:i w:val="0"/>
          <w:smallCaps w:val="0"/>
          <w:strike w:val="0"/>
          <w:sz w:val="22"/>
          <w:highlight w:val="cyan"/>
          <w:u w:val="single"/>
        </w:rPr>
        <w:t>low-level insurgencies</w:t>
      </w:r>
      <w:r>
        <w:rPr>
          <w:b w:val="0"/>
          <w:i w:val="0"/>
          <w:smallCaps w:val="0"/>
          <w:strike w:val="0"/>
          <w:sz w:val="12"/>
          <w:highlight w:val="cyan"/>
          <w:u w:val="none"/>
        </w:rPr>
        <w:t xml:space="preserve"> </w:t>
      </w:r>
      <w:r>
        <w:rPr>
          <w:b/>
          <w:i w:val="0"/>
          <w:smallCaps w:val="0"/>
          <w:strike w:val="0"/>
          <w:sz w:val="22"/>
          <w:highlight w:val="cyan"/>
          <w:u w:val="single"/>
        </w:rPr>
        <w:t>in</w:t>
      </w:r>
      <w:r>
        <w:rPr>
          <w:b w:val="0"/>
          <w:i w:val="0"/>
          <w:smallCaps w:val="0"/>
          <w:strike w:val="0"/>
          <w:sz w:val="12"/>
          <w:u w:val="none"/>
        </w:rPr>
        <w:t xml:space="preserve"> Casamance (</w:t>
      </w:r>
      <w:r>
        <w:rPr>
          <w:b/>
          <w:i w:val="0"/>
          <w:smallCaps w:val="0"/>
          <w:strike w:val="0"/>
          <w:sz w:val="22"/>
          <w:u w:val="single"/>
        </w:rPr>
        <w:t>Senegal</w:t>
      </w:r>
      <w:r>
        <w:rPr>
          <w:b w:val="0"/>
          <w:i w:val="0"/>
          <w:smallCaps w:val="0"/>
          <w:strike w:val="0"/>
          <w:sz w:val="12"/>
          <w:u w:val="none"/>
        </w:rPr>
        <w:t>), the Ogaden (</w:t>
      </w:r>
      <w:r>
        <w:rPr>
          <w:b/>
          <w:i w:val="0"/>
          <w:smallCaps w:val="0"/>
          <w:strike w:val="0"/>
          <w:sz w:val="22"/>
          <w:u w:val="single"/>
        </w:rPr>
        <w:t>Ethiopia</w:t>
      </w:r>
      <w:r>
        <w:rPr>
          <w:b w:val="0"/>
          <w:i w:val="0"/>
          <w:smallCaps w:val="0"/>
          <w:strike w:val="0"/>
          <w:sz w:val="12"/>
          <w:u w:val="none"/>
        </w:rPr>
        <w:t>), the Caprivi strip (</w:t>
      </w:r>
      <w:r>
        <w:rPr>
          <w:b/>
          <w:i w:val="0"/>
          <w:smallCaps w:val="0"/>
          <w:strike w:val="0"/>
          <w:sz w:val="22"/>
          <w:u w:val="single"/>
        </w:rPr>
        <w:t>Namibia</w:t>
      </w:r>
      <w:r>
        <w:rPr>
          <w:b w:val="0"/>
          <w:i w:val="0"/>
          <w:smallCaps w:val="0"/>
          <w:strike w:val="0"/>
          <w:sz w:val="12"/>
          <w:u w:val="none"/>
        </w:rPr>
        <w:t>), northern Uganda (</w:t>
      </w:r>
      <w:r>
        <w:rPr>
          <w:b/>
          <w:i w:val="0"/>
          <w:smallCaps w:val="0"/>
          <w:strike w:val="0"/>
          <w:sz w:val="22"/>
          <w:u w:val="single"/>
        </w:rPr>
        <w:t>the Lord's Resistance Army</w:t>
      </w:r>
      <w:r>
        <w:rPr>
          <w:b w:val="0"/>
          <w:i w:val="0"/>
          <w:smallCaps w:val="0"/>
          <w:strike w:val="0"/>
          <w:sz w:val="12"/>
          <w:u w:val="none"/>
        </w:rPr>
        <w:t>), Cabinda (</w:t>
      </w:r>
      <w:r>
        <w:rPr>
          <w:b/>
          <w:i w:val="0"/>
          <w:smallCaps w:val="0"/>
          <w:strike w:val="0"/>
          <w:sz w:val="22"/>
          <w:u w:val="single"/>
        </w:rPr>
        <w:t>Angola</w:t>
      </w:r>
      <w:r>
        <w:rPr>
          <w:b w:val="0"/>
          <w:i w:val="0"/>
          <w:smallCaps w:val="0"/>
          <w:strike w:val="0"/>
          <w:sz w:val="12"/>
          <w:u w:val="none"/>
        </w:rPr>
        <w:t>), Nigeria (</w:t>
      </w:r>
      <w:r>
        <w:rPr>
          <w:b/>
          <w:i w:val="0"/>
          <w:smallCaps w:val="0"/>
          <w:strike w:val="0"/>
          <w:sz w:val="22"/>
          <w:u w:val="single"/>
        </w:rPr>
        <w:t>Boko Haram</w:t>
      </w:r>
      <w:r>
        <w:rPr>
          <w:b w:val="0"/>
          <w:i w:val="0"/>
          <w:smallCaps w:val="0"/>
          <w:strike w:val="0"/>
          <w:sz w:val="12"/>
          <w:u w:val="none"/>
        </w:rPr>
        <w:t xml:space="preserve">), </w:t>
      </w:r>
      <w:r>
        <w:rPr>
          <w:b/>
          <w:i w:val="0"/>
          <w:smallCaps w:val="0"/>
          <w:strike w:val="0"/>
          <w:sz w:val="22"/>
          <w:u w:val="single"/>
        </w:rPr>
        <w:t>Chad and the Central African Republic</w:t>
      </w:r>
      <w:r>
        <w:rPr>
          <w:b w:val="0"/>
          <w:i w:val="0"/>
          <w:smallCaps w:val="0"/>
          <w:strike w:val="0"/>
          <w:sz w:val="12"/>
          <w:u w:val="none"/>
        </w:rPr>
        <w:t xml:space="preserve"> (various armed groups in the east), </w:t>
      </w:r>
      <w:r>
        <w:rPr>
          <w:b/>
          <w:i w:val="0"/>
          <w:smallCaps w:val="0"/>
          <w:strike w:val="0"/>
          <w:sz w:val="22"/>
          <w:u w:val="single"/>
        </w:rPr>
        <w:t>Sudan</w:t>
      </w:r>
      <w:r>
        <w:rPr>
          <w:b w:val="0"/>
          <w:i w:val="0"/>
          <w:smallCaps w:val="0"/>
          <w:strike w:val="0"/>
          <w:sz w:val="12"/>
          <w:u w:val="none"/>
        </w:rPr>
        <w:t xml:space="preserve"> (Darfur), </w:t>
      </w:r>
      <w:r>
        <w:rPr>
          <w:b/>
          <w:i w:val="0"/>
          <w:smallCaps w:val="0"/>
          <w:strike w:val="0"/>
          <w:sz w:val="22"/>
          <w:u w:val="single"/>
        </w:rPr>
        <w:t>and South Sudan, as well as the</w:t>
      </w:r>
      <w:r>
        <w:rPr>
          <w:b w:val="0"/>
          <w:i w:val="0"/>
          <w:smallCaps w:val="0"/>
          <w:strike w:val="0"/>
          <w:sz w:val="12"/>
          <w:u w:val="none"/>
        </w:rPr>
        <w:t xml:space="preserve"> insurgent-bandits in eastern </w:t>
      </w:r>
      <w:r>
        <w:rPr>
          <w:b/>
          <w:i w:val="0"/>
          <w:smallCaps w:val="0"/>
          <w:strike w:val="0"/>
          <w:sz w:val="22"/>
          <w:u w:val="single"/>
        </w:rPr>
        <w:t>Congo</w:t>
      </w:r>
      <w:r>
        <w:rPr>
          <w:b w:val="0"/>
          <w:i w:val="0"/>
          <w:smallCaps w:val="0"/>
          <w:strike w:val="0"/>
          <w:sz w:val="12"/>
          <w:u w:val="none"/>
        </w:rPr>
        <w:t xml:space="preserve"> (a variety of armed actors, including Rwandan insurgents) </w:t>
      </w:r>
      <w:r>
        <w:rPr>
          <w:b/>
          <w:i w:val="0"/>
          <w:smallCaps w:val="0"/>
          <w:strike w:val="0"/>
          <w:sz w:val="22"/>
          <w:u w:val="single"/>
        </w:rPr>
        <w:t>and northern Mali</w:t>
      </w:r>
      <w:r>
        <w:rPr>
          <w:b w:val="0"/>
          <w:i w:val="0"/>
          <w:smallCaps w:val="0"/>
          <w:strike w:val="0"/>
          <w:sz w:val="12"/>
          <w:u w:val="none"/>
        </w:rPr>
        <w:t xml:space="preserve"> (al-Qaeda in the Maghreb). Although </w:t>
      </w:r>
      <w:r>
        <w:rPr>
          <w:b/>
          <w:i w:val="0"/>
          <w:smallCaps w:val="0"/>
          <w:strike w:val="0"/>
          <w:sz w:val="22"/>
          <w:u w:val="single"/>
        </w:rPr>
        <w:t>these</w:t>
      </w:r>
      <w:r>
        <w:rPr>
          <w:b w:val="0"/>
          <w:i w:val="0"/>
          <w:smallCaps w:val="0"/>
          <w:strike w:val="0"/>
          <w:sz w:val="12"/>
          <w:u w:val="none"/>
        </w:rPr>
        <w:t xml:space="preserve"> armed </w:t>
      </w:r>
      <w:r>
        <w:rPr>
          <w:b/>
          <w:i w:val="0"/>
          <w:smallCaps w:val="0"/>
          <w:strike w:val="0"/>
          <w:sz w:val="22"/>
          <w:highlight w:val="cyan"/>
          <w:u w:val="single"/>
        </w:rPr>
        <w:t>groups</w:t>
      </w:r>
      <w:r>
        <w:rPr>
          <w:b w:val="0"/>
          <w:i w:val="0"/>
          <w:smallCaps w:val="0"/>
          <w:strike w:val="0"/>
          <w:sz w:val="12"/>
          <w:u w:val="none"/>
        </w:rPr>
        <w:t xml:space="preserve"> are in some cases capable of sowing terror and disruption, they </w:t>
      </w:r>
      <w:r>
        <w:rPr>
          <w:b/>
          <w:i w:val="0"/>
          <w:smallCaps w:val="0"/>
          <w:strike w:val="0"/>
          <w:sz w:val="24"/>
          <w:highlight w:val="cyan"/>
          <w:u w:val="single"/>
        </w:rPr>
        <w:t>tend to be small</w:t>
      </w:r>
      <w:r>
        <w:rPr>
          <w:b/>
          <w:i w:val="0"/>
          <w:smallCaps w:val="0"/>
          <w:strike w:val="0"/>
          <w:sz w:val="24"/>
          <w:u w:val="single"/>
        </w:rPr>
        <w:t xml:space="preserve"> in size, </w:t>
      </w:r>
      <w:r>
        <w:rPr>
          <w:b/>
          <w:i w:val="0"/>
          <w:smallCaps w:val="0"/>
          <w:strike w:val="0"/>
          <w:sz w:val="24"/>
          <w:highlight w:val="cyan"/>
          <w:u w:val="single"/>
        </w:rPr>
        <w:t xml:space="preserve">internally divided, poorly </w:t>
      </w:r>
      <w:r>
        <w:rPr>
          <w:b/>
          <w:i w:val="0"/>
          <w:smallCaps w:val="0"/>
          <w:strike w:val="0"/>
          <w:sz w:val="24"/>
          <w:u w:val="single"/>
        </w:rPr>
        <w:t xml:space="preserve">structured and </w:t>
      </w:r>
      <w:r>
        <w:rPr>
          <w:b/>
          <w:i w:val="0"/>
          <w:smallCaps w:val="0"/>
          <w:strike w:val="0"/>
          <w:sz w:val="24"/>
          <w:highlight w:val="cyan"/>
          <w:u w:val="single"/>
        </w:rPr>
        <w:t xml:space="preserve">trained, and without </w:t>
      </w:r>
      <w:r>
        <w:rPr>
          <w:b/>
          <w:i w:val="0"/>
          <w:smallCaps w:val="0"/>
          <w:strike w:val="0"/>
          <w:sz w:val="24"/>
          <w:u w:val="single"/>
        </w:rPr>
        <w:t xml:space="preserve">access to </w:t>
      </w:r>
      <w:r>
        <w:rPr>
          <w:b/>
          <w:i w:val="0"/>
          <w:smallCaps w:val="0"/>
          <w:strike w:val="0"/>
          <w:sz w:val="24"/>
          <w:highlight w:val="cyan"/>
          <w:u w:val="single"/>
        </w:rPr>
        <w:t>heavy weapons</w:t>
      </w:r>
      <w:r>
        <w:rPr>
          <w:b w:val="0"/>
          <w:i w:val="0"/>
          <w:smallCaps w:val="0"/>
          <w:strike w:val="0"/>
          <w:sz w:val="12"/>
          <w:u w:val="none"/>
        </w:rPr>
        <w:t xml:space="preserve">.9 Several of today's rebel groups have strong transnational characteristics, that is, insurgents move fluidly between states. </w:t>
      </w:r>
      <w:r>
        <w:rPr>
          <w:b/>
          <w:i w:val="0"/>
          <w:smallCaps w:val="0"/>
          <w:strike w:val="0"/>
          <w:sz w:val="22"/>
          <w:u w:val="single"/>
        </w:rPr>
        <w:t>Few are</w:t>
      </w:r>
      <w:r>
        <w:rPr>
          <w:b w:val="0"/>
          <w:i w:val="0"/>
          <w:smallCaps w:val="0"/>
          <w:strike w:val="0"/>
          <w:sz w:val="12"/>
          <w:u w:val="none"/>
        </w:rPr>
        <w:t xml:space="preserve"> at present </w:t>
      </w:r>
      <w:r>
        <w:rPr>
          <w:b/>
          <w:i w:val="0"/>
          <w:smallCaps w:val="0"/>
          <w:strike w:val="0"/>
          <w:sz w:val="22"/>
          <w:u w:val="single"/>
        </w:rPr>
        <w:t xml:space="preserve">a </w:t>
      </w:r>
      <w:r>
        <w:rPr>
          <w:b w:val="0"/>
          <w:i w:val="0"/>
          <w:smallCaps w:val="0"/>
          <w:strike w:val="0"/>
          <w:sz w:val="12"/>
          <w:u w:val="none"/>
        </w:rPr>
        <w:t xml:space="preserve">significant military </w:t>
      </w:r>
      <w:r>
        <w:rPr>
          <w:b/>
          <w:i w:val="0"/>
          <w:smallCaps w:val="0"/>
          <w:strike w:val="0"/>
          <w:sz w:val="22"/>
          <w:u w:val="single"/>
        </w:rPr>
        <w:t>threat</w:t>
      </w:r>
      <w:r>
        <w:rPr>
          <w:b w:val="0"/>
          <w:i w:val="0"/>
          <w:smallCaps w:val="0"/>
          <w:strike w:val="0"/>
          <w:sz w:val="12"/>
          <w:u w:val="none"/>
        </w:rPr>
        <w:t xml:space="preserve"> to the governments they face or in a position to seize and hold large swaths of territory.</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