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not revisionist- they’re a big supporter of multilateralism.</w:t>
      </w:r>
    </w:p>
    <w:p>
      <w:pPr>
        <w:spacing w:after="80"/>
      </w:pPr>
      <w:r>
        <w:rPr>
          <w:b w:val="0"/>
          <w:i w:val="0"/>
          <w:smallCaps w:val="0"/>
          <w:strike w:val="0"/>
          <w:u w:val="none"/>
        </w:rPr>
        <w:t>Zenel</w:t>
      </w:r>
      <w:r>
        <w:rPr>
          <w:b w:val="0"/>
          <w:i w:val="0"/>
          <w:smallCaps w:val="0"/>
          <w:strike w:val="0"/>
          <w:u w:val="none"/>
        </w:rPr>
        <w:t xml:space="preserve"> </w:t>
      </w:r>
      <w:r>
        <w:rPr>
          <w:b/>
          <w:i w:val="0"/>
          <w:smallCaps w:val="0"/>
          <w:strike w:val="0"/>
          <w:sz w:val="26"/>
          <w:u w:val="none"/>
        </w:rPr>
        <w:t>Garcia 23</w:t>
      </w:r>
      <w:r>
        <w:rPr>
          <w:b w:val="0"/>
          <w:i w:val="0"/>
          <w:smallCaps w:val="0"/>
          <w:strike w:val="0"/>
          <w:u w:val="none"/>
        </w:rPr>
        <w:t xml:space="preserve"> (“Stop Calling China a ‘Revisionist Power’” by </w:t>
      </w:r>
      <w:r>
        <w:rPr>
          <w:b w:val="0"/>
          <w:i w:val="0"/>
          <w:smallCaps w:val="0"/>
          <w:strike w:val="0"/>
          <w:u w:val="none"/>
        </w:rPr>
        <w:t>Zenel</w:t>
      </w:r>
      <w:r>
        <w:rPr>
          <w:b w:val="0"/>
          <w:i w:val="0"/>
          <w:smallCaps w:val="0"/>
          <w:strike w:val="0"/>
          <w:u w:val="none"/>
        </w:rPr>
        <w:t xml:space="preserve"> Garicia, 11-14-2023, </w:t>
      </w:r>
      <w:r>
        <w:rPr>
          <w:b w:val="0"/>
          <w:i w:val="0"/>
          <w:smallCaps w:val="0"/>
          <w:strike w:val="0"/>
          <w:u w:val="none"/>
        </w:rPr>
        <w:t>Zenel</w:t>
      </w:r>
      <w:r>
        <w:rPr>
          <w:b w:val="0"/>
          <w:i w:val="0"/>
          <w:smallCaps w:val="0"/>
          <w:strike w:val="0"/>
          <w:u w:val="none"/>
        </w:rPr>
        <w:t xml:space="preserve"> Garcia is an author and professor at St. Lawrence University that focuses on foreign policy in East Asia, </w:t>
      </w:r>
      <w:r>
        <w:rPr>
          <w:b w:val="0"/>
          <w:i w:val="0"/>
          <w:smallCaps w:val="0"/>
          <w:strike w:val="0"/>
          <w:u w:val="none"/>
        </w:rPr>
        <w:t xml:space="preserve"> )//LY </w:t>
      </w:r>
    </w:p>
    <w:p>
      <w:pPr>
        <w:spacing w:after="60"/>
      </w:pPr>
      <w:r>
        <w:rPr>
          <w:b w:val="0"/>
          <w:i w:val="0"/>
          <w:smallCaps w:val="0"/>
          <w:strike w:val="0"/>
          <w:u w:val="none"/>
        </w:rPr>
        <w:t xml:space="preserve">Xi Jinping’s announcement of </w:t>
      </w:r>
      <w:r>
        <w:rPr>
          <w:b w:val="0"/>
          <w:i w:val="0"/>
          <w:smallCaps w:val="0"/>
          <w:strike w:val="0"/>
          <w:u w:val="single"/>
        </w:rPr>
        <w:t xml:space="preserve">three global initiatives since 2021 has sparked considerable debate about Beijing’s articulation of the international order. </w:t>
      </w:r>
      <w:r>
        <w:rPr>
          <w:b w:val="0"/>
          <w:i w:val="0"/>
          <w:smallCaps w:val="0"/>
          <w:strike w:val="0"/>
          <w:u w:val="none"/>
        </w:rPr>
        <w:t xml:space="preserve">However, much of the analysis and commentary surrounding </w:t>
      </w:r>
      <w:r>
        <w:rPr>
          <w:b w:val="0"/>
          <w:i w:val="0"/>
          <w:smallCaps w:val="0"/>
          <w:strike w:val="0"/>
          <w:sz w:val="16"/>
          <w:u w:val="none"/>
        </w:rPr>
        <w:t xml:space="preserve">these initiatives </w:t>
      </w:r>
      <w:r>
        <w:rPr>
          <w:b w:val="0"/>
          <w:i w:val="0"/>
          <w:smallCaps w:val="0"/>
          <w:strike w:val="0"/>
          <w:u w:val="single"/>
        </w:rPr>
        <w:t>have focused on the degree to which they illustrate China’s revisionism</w:t>
      </w:r>
      <w:r>
        <w:rPr>
          <w:b w:val="0"/>
          <w:i w:val="0"/>
          <w:smallCaps w:val="0"/>
          <w:strike w:val="0"/>
          <w:sz w:val="16"/>
          <w:u w:val="none"/>
        </w:rPr>
        <w:t xml:space="preserve">. As a result, </w:t>
      </w:r>
      <w:r>
        <w:rPr>
          <w:b w:val="0"/>
          <w:i w:val="0"/>
          <w:smallCaps w:val="0"/>
          <w:strike w:val="0"/>
          <w:u w:val="single"/>
        </w:rPr>
        <w:t>they fall short in three regards.</w:t>
      </w:r>
      <w:r>
        <w:rPr>
          <w:b w:val="0"/>
          <w:i w:val="0"/>
          <w:smallCaps w:val="0"/>
          <w:strike w:val="0"/>
          <w:sz w:val="16"/>
          <w:u w:val="none"/>
        </w:rPr>
        <w:t xml:space="preserve"> </w:t>
      </w:r>
    </w:p>
    <w:p>
      <w:pPr>
        <w:spacing w:after="60"/>
      </w:pPr>
      <w:r>
        <w:rPr>
          <w:b w:val="0"/>
          <w:i w:val="0"/>
          <w:smallCaps w:val="0"/>
          <w:strike w:val="0"/>
          <w:sz w:val="16"/>
          <w:u w:val="none"/>
        </w:rPr>
        <w:t xml:space="preserve">First, </w:t>
      </w:r>
      <w:r>
        <w:rPr>
          <w:b w:val="0"/>
          <w:i w:val="0"/>
          <w:smallCaps w:val="0"/>
          <w:strike w:val="0"/>
          <w:u w:val="single"/>
        </w:rPr>
        <w:t>the status quo-revisionist binary is inherently flawed</w:t>
      </w:r>
      <w:r>
        <w:rPr>
          <w:b w:val="0"/>
          <w:i w:val="0"/>
          <w:smallCaps w:val="0"/>
          <w:strike w:val="0"/>
          <w:sz w:val="16"/>
          <w:u w:val="none"/>
        </w:rPr>
        <w:t xml:space="preserve"> as a means of assessing state intentions. This is particularly important when the </w:t>
      </w:r>
      <w:r>
        <w:rPr>
          <w:b w:val="0"/>
          <w:i w:val="0"/>
          <w:smallCaps w:val="0"/>
          <w:strike w:val="0"/>
          <w:u w:val="single"/>
        </w:rPr>
        <w:t xml:space="preserve">United States, the assumed status quo power and architect of the existing order, has often taken actions that are </w:t>
      </w:r>
      <w:r>
        <w:rPr>
          <w:b/>
          <w:i w:val="0"/>
          <w:smallCaps w:val="0"/>
          <w:strike w:val="0"/>
          <w:u w:val="single"/>
        </w:rPr>
        <w:t xml:space="preserve">revisionist. </w:t>
      </w:r>
    </w:p>
    <w:p>
      <w:pPr>
        <w:spacing w:after="60"/>
      </w:pPr>
      <w:r>
        <w:rPr>
          <w:b w:val="0"/>
          <w:i w:val="0"/>
          <w:smallCaps w:val="0"/>
          <w:strike w:val="0"/>
          <w:u w:val="single"/>
        </w:rPr>
        <w:t xml:space="preserve">Second, these analyses implicitly assume that international orders are static rather than </w:t>
      </w:r>
      <w:r>
        <w:rPr>
          <w:b/>
          <w:i w:val="0"/>
          <w:smallCaps w:val="0"/>
          <w:strike w:val="0"/>
          <w:u w:val="single"/>
        </w:rPr>
        <w:t>fluid and multilayered</w:t>
      </w:r>
      <w:r>
        <w:rPr>
          <w:b w:val="0"/>
          <w:i w:val="0"/>
          <w:smallCaps w:val="0"/>
          <w:strike w:val="0"/>
          <w:u w:val="single"/>
        </w:rPr>
        <w:t>. Historically, international orders and their constituent parts have been contested or interpreted differently</w:t>
      </w:r>
      <w:r>
        <w:rPr>
          <w:b w:val="0"/>
          <w:i w:val="0"/>
          <w:smallCaps w:val="0"/>
          <w:strike w:val="0"/>
          <w:sz w:val="16"/>
          <w:u w:val="none"/>
        </w:rPr>
        <w:t xml:space="preserve"> by other actors, the post-WWII order is no different. </w:t>
      </w:r>
    </w:p>
    <w:p>
      <w:pPr>
        <w:spacing w:after="60"/>
      </w:pPr>
      <w:r>
        <w:rPr>
          <w:b w:val="0"/>
          <w:i w:val="0"/>
          <w:smallCaps w:val="0"/>
          <w:strike w:val="0"/>
          <w:u w:val="single"/>
        </w:rPr>
        <w:t xml:space="preserve">Third, and more importantly, such narratives do not account for the ways in which these initiatives integrate </w:t>
      </w:r>
      <w:r>
        <w:rPr>
          <w:b/>
          <w:i w:val="0"/>
          <w:smallCaps w:val="0"/>
          <w:strike w:val="0"/>
          <w:u w:val="single"/>
        </w:rPr>
        <w:t>a series of long-standing</w:t>
      </w:r>
      <w:r>
        <w:rPr>
          <w:b/>
          <w:i w:val="0"/>
          <w:smallCaps w:val="0"/>
          <w:strike w:val="0"/>
          <w:sz w:val="16"/>
          <w:u w:val="none"/>
        </w:rPr>
        <w:t xml:space="preserve"> discourses</w:t>
      </w:r>
      <w:r>
        <w:rPr>
          <w:b w:val="0"/>
          <w:i w:val="0"/>
          <w:smallCaps w:val="0"/>
          <w:strike w:val="0"/>
          <w:sz w:val="16"/>
          <w:u w:val="none"/>
        </w:rPr>
        <w:t xml:space="preserve"> that articulate Beijing’s interpretation of the international order. The origins of these discourses and their content, as well as how Chinese Communist Party (CCP) officials mobilize them, matter </w:t>
      </w:r>
      <w:r>
        <w:rPr>
          <w:b w:val="0"/>
          <w:i w:val="0"/>
          <w:smallCaps w:val="0"/>
          <w:strike w:val="0"/>
          <w:u w:val="single"/>
        </w:rPr>
        <w:t>– they not only reveal China’s understanding and preferences of the international order</w:t>
      </w:r>
      <w:r>
        <w:rPr>
          <w:b w:val="0"/>
          <w:i w:val="0"/>
          <w:smallCaps w:val="0"/>
          <w:strike w:val="0"/>
          <w:sz w:val="16"/>
          <w:u w:val="none"/>
        </w:rPr>
        <w:t xml:space="preserve">, but also China’s role and place within it. </w:t>
      </w:r>
    </w:p>
    <w:p>
      <w:pPr>
        <w:spacing w:after="60"/>
      </w:pPr>
      <w:r>
        <w:rPr>
          <w:b w:val="0"/>
          <w:i w:val="0"/>
          <w:smallCaps w:val="0"/>
          <w:strike w:val="0"/>
          <w:sz w:val="16"/>
          <w:u w:val="none"/>
        </w:rPr>
        <w:t>In this context, the announcement speeches, subsequent official statements, and white papers of the Global Development, Security, and Civilization Initiatives reveal (1) the integration of prior discourses; (2) the preference and promotion of a multipolar international system; and (3) the preference and promotion of particularistic universalism.</w:t>
      </w:r>
    </w:p>
    <w:p>
      <w:pPr>
        <w:spacing w:after="60"/>
      </w:pPr>
      <w:r>
        <w:rPr>
          <w:b w:val="0"/>
          <w:i w:val="0"/>
          <w:smallCaps w:val="0"/>
          <w:strike w:val="0"/>
          <w:sz w:val="16"/>
          <w:u w:val="none"/>
        </w:rPr>
        <w:t>Integration of Discourses</w:t>
      </w:r>
    </w:p>
    <w:p>
      <w:pPr>
        <w:spacing w:after="60"/>
      </w:pPr>
      <w:r>
        <w:rPr>
          <w:b w:val="0"/>
          <w:i w:val="0"/>
          <w:smallCaps w:val="0"/>
          <w:strike w:val="0"/>
          <w:sz w:val="16"/>
          <w:u w:val="none"/>
        </w:rPr>
        <w:t>The Five Principles of Peaceful Coexistence have been a foundational component of China’s foreign policy discourse for decades. To that end</w:t>
      </w:r>
      <w:r>
        <w:rPr>
          <w:b w:val="0"/>
          <w:i w:val="0"/>
          <w:smallCaps w:val="0"/>
          <w:strike w:val="0"/>
          <w:u w:val="single"/>
        </w:rPr>
        <w:t>, Chinese officials make regular statements on the importance of sovereignty, territorial integrity, non-interference, mutual benefit, and peaceful coexistence during diplomatic summits with their counterparts.</w:t>
      </w:r>
      <w:r>
        <w:rPr>
          <w:b w:val="0"/>
          <w:i w:val="0"/>
          <w:smallCaps w:val="0"/>
          <w:strike w:val="0"/>
          <w:sz w:val="16"/>
          <w:u w:val="none"/>
        </w:rPr>
        <w:t xml:space="preserve"> It is, therefore, unsurprising that various components of these principles have made their way into key policy slogans like the “Community with a Shared Future for Mankind,” the “Silk Road Spirit,” and ultimately, the three global initiatives. </w:t>
      </w:r>
    </w:p>
    <w:p>
      <w:pPr>
        <w:spacing w:after="60"/>
      </w:pPr>
      <w:r>
        <w:rPr>
          <w:b w:val="0"/>
          <w:i w:val="0"/>
          <w:smallCaps w:val="0"/>
          <w:strike w:val="0"/>
          <w:sz w:val="16"/>
          <w:u w:val="none"/>
        </w:rPr>
        <w:t xml:space="preserve">These principles have also intersected with another official discourse that links security and development. </w:t>
      </w:r>
      <w:r>
        <w:rPr>
          <w:b w:val="0"/>
          <w:i w:val="0"/>
          <w:smallCaps w:val="0"/>
          <w:strike w:val="0"/>
          <w:u w:val="single"/>
        </w:rPr>
        <w:t>This security-development nexus is a discourse contending that security issues are the product of underdevelopment and advocates for the centrality of the CCP</w:t>
      </w:r>
      <w:r>
        <w:rPr>
          <w:b w:val="0"/>
          <w:i w:val="0"/>
          <w:smallCaps w:val="0"/>
          <w:strike w:val="0"/>
          <w:sz w:val="16"/>
          <w:u w:val="none"/>
        </w:rPr>
        <w:t xml:space="preserve">. While it originated as a mechanism for domestic governance in China, over the past few decades, Chinese officials have externalized this discourse as part of China’s foreign policy. </w:t>
      </w:r>
    </w:p>
    <w:p>
      <w:pPr>
        <w:spacing w:after="60"/>
      </w:pPr>
      <w:r>
        <w:rPr>
          <w:b w:val="0"/>
          <w:i w:val="0"/>
          <w:smallCaps w:val="0"/>
          <w:strike w:val="0"/>
          <w:sz w:val="16"/>
          <w:u w:val="none"/>
        </w:rPr>
        <w:t xml:space="preserve">The intersection of the principles of peaceful coexistence and the security-development nexus produces another discourse advocating for non-interference in a country’s political and economic development. Consequently, </w:t>
      </w:r>
      <w:r>
        <w:rPr>
          <w:b w:val="0"/>
          <w:i w:val="0"/>
          <w:smallCaps w:val="0"/>
          <w:strike w:val="0"/>
          <w:u w:val="single"/>
        </w:rPr>
        <w:t>China’s foreign policy discourse promotes respect for plurality</w:t>
      </w:r>
      <w:r>
        <w:rPr>
          <w:b w:val="0"/>
          <w:i w:val="0"/>
          <w:smallCaps w:val="0"/>
          <w:strike w:val="0"/>
          <w:sz w:val="16"/>
          <w:u w:val="none"/>
        </w:rPr>
        <w:t xml:space="preserve">, while simultaneously seeking international cooperation on the grounds of development and stability in the spirit of mutual benefit, all of which are viewed as a form of shared interest.  </w:t>
      </w:r>
    </w:p>
    <w:p>
      <w:pPr>
        <w:spacing w:after="60"/>
      </w:pPr>
      <w:r>
        <w:rPr>
          <w:b w:val="0"/>
          <w:i w:val="0"/>
          <w:smallCaps w:val="0"/>
          <w:strike w:val="0"/>
          <w:sz w:val="16"/>
          <w:u w:val="none"/>
        </w:rPr>
        <w:t xml:space="preserve">In other words, China’s global initiatives have become the most recent embodiment of two foundational discourses that have been mobilized by the CCP for several decades. </w:t>
      </w:r>
      <w:r>
        <w:rPr>
          <w:b w:val="0"/>
          <w:i w:val="0"/>
          <w:smallCaps w:val="0"/>
          <w:strike w:val="0"/>
          <w:u w:val="single"/>
        </w:rPr>
        <w:t xml:space="preserve">As a result, they reveal a preference for multipolarity as well as a particularistic form of universality. </w:t>
      </w:r>
    </w:p>
    <w:p>
      <w:pPr>
        <w:spacing w:after="60"/>
      </w:pPr>
      <w:r>
        <w:rPr>
          <w:b w:val="0"/>
          <w:i w:val="0"/>
          <w:smallCaps w:val="0"/>
          <w:strike w:val="0"/>
          <w:sz w:val="16"/>
          <w:u w:val="none"/>
        </w:rPr>
        <w:t xml:space="preserve">“True Multilateralism” and Multipolarity </w:t>
      </w:r>
    </w:p>
    <w:p>
      <w:pPr>
        <w:spacing w:after="60"/>
      </w:pPr>
      <w:r>
        <w:rPr>
          <w:b w:val="0"/>
          <w:i w:val="0"/>
          <w:smallCaps w:val="0"/>
          <w:strike w:val="0"/>
          <w:sz w:val="16"/>
          <w:u w:val="none"/>
        </w:rPr>
        <w:t>While none of the three initiatives directly address polarity as a central theme in the way that other policy statements have, they implicitly reject unipolarity and its associated American hegemony. This is evident in their appeals to multilateralism to solve common global issues and the centering of the United Nations and its bodies as the platform to facilitate this process.</w:t>
      </w:r>
    </w:p>
    <w:p>
      <w:pPr>
        <w:spacing w:after="60"/>
      </w:pPr>
      <w:r>
        <w:rPr>
          <w:b w:val="0"/>
          <w:i w:val="0"/>
          <w:smallCaps w:val="0"/>
          <w:strike w:val="0"/>
          <w:sz w:val="16"/>
          <w:u w:val="none"/>
        </w:rPr>
        <w:t xml:space="preserve">For example, </w:t>
      </w:r>
      <w:r>
        <w:rPr>
          <w:b w:val="0"/>
          <w:i w:val="0"/>
          <w:smallCaps w:val="0"/>
          <w:strike w:val="0"/>
          <w:u w:val="single"/>
        </w:rPr>
        <w:t>Xi Jinping’s statement to the U.N. General Assembly in 2021, which focused on development, contended that the United Nations “should hold high the banner of true multilateralism and serve as the platform for countries to jointly safeguard universal security, share development achievements and chart the course for the future world.”</w:t>
      </w:r>
      <w:r>
        <w:rPr>
          <w:b w:val="0"/>
          <w:i w:val="0"/>
          <w:smallCaps w:val="0"/>
          <w:strike w:val="0"/>
          <w:sz w:val="16"/>
          <w:u w:val="none"/>
        </w:rPr>
        <w:t xml:space="preserve"> The concept paper for the Global Security Initiative also contends that the purpose and principles of the U.N. Charter can only be maintained and implemented if all countries practice true multilateralism.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