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Desecuritization</w:t>
      </w:r>
      <w:r>
        <w:rPr>
          <w:b/>
          <w:i w:val="0"/>
          <w:smallCaps w:val="0"/>
          <w:strike w:val="0"/>
          <w:sz w:val="26"/>
          <w:u w:val="none"/>
        </w:rPr>
        <w:t xml:space="preserve"> solves.</w:t>
      </w:r>
    </w:p>
    <w:p>
      <w:pPr>
        <w:spacing w:after="80"/>
      </w:pPr>
      <w:r>
        <w:rPr>
          <w:b w:val="0"/>
          <w:i w:val="0"/>
          <w:smallCaps w:val="0"/>
          <w:strike w:val="0"/>
          <w:u w:val="none"/>
        </w:rPr>
        <w:t xml:space="preserve">Elena G. </w:t>
      </w:r>
      <w:r>
        <w:rPr>
          <w:b/>
          <w:i w:val="0"/>
          <w:smallCaps w:val="0"/>
          <w:strike w:val="0"/>
          <w:sz w:val="32"/>
          <w:u w:val="none"/>
        </w:rPr>
        <w:t>Popkova</w:t>
      </w:r>
      <w:r>
        <w:rPr>
          <w:b/>
          <w:i w:val="0"/>
          <w:smallCaps w:val="0"/>
          <w:strike w:val="0"/>
          <w:sz w:val="32"/>
          <w:u w:val="none"/>
        </w:rPr>
        <w:t xml:space="preserve"> </w:t>
      </w:r>
      <w:r>
        <w:rPr>
          <w:b w:val="0"/>
          <w:i w:val="0"/>
          <w:smallCaps w:val="0"/>
          <w:strike w:val="0"/>
          <w:u w:val="none"/>
        </w:rPr>
        <w:t>20</w:t>
      </w:r>
      <w:r>
        <w:rPr>
          <w:b/>
          <w:i w:val="0"/>
          <w:smallCaps w:val="0"/>
          <w:strike w:val="0"/>
          <w:sz w:val="32"/>
          <w:u w:val="none"/>
        </w:rPr>
        <w:t>20</w:t>
      </w:r>
    </w:p>
    <w:p>
      <w:pPr>
        <w:spacing w:after="60"/>
      </w:pPr>
      <w:r>
        <w:rPr>
          <w:b w:val="0"/>
          <w:i w:val="0"/>
          <w:smallCaps w:val="0"/>
          <w:strike w:val="0"/>
          <w:u w:val="none"/>
        </w:rPr>
        <w:t xml:space="preserve">“Public Administration and Regional Management in Russia Challenges and Prospects in a Multicultural Region” Pg 441-442 (Elena G. </w:t>
      </w:r>
      <w:r>
        <w:rPr>
          <w:b w:val="0"/>
          <w:i w:val="0"/>
          <w:smallCaps w:val="0"/>
          <w:strike w:val="0"/>
          <w:u w:val="none"/>
        </w:rPr>
        <w:t>Popkova</w:t>
      </w:r>
      <w:r>
        <w:rPr>
          <w:b w:val="0"/>
          <w:i w:val="0"/>
          <w:smallCaps w:val="0"/>
          <w:strike w:val="0"/>
          <w:u w:val="none"/>
        </w:rPr>
        <w:t xml:space="preserve"> – Doctor of Science (Economics), the founder and president of the Institute of Scientific Communications (Russia) and Professor of Peoples' Friendship University of Russia.)  [https://link-springer-com.proxy.lib.umich.edu/book/10.1007/978-3-030-38497-5] //</w:t>
      </w:r>
      <w:r>
        <w:rPr>
          <w:b w:val="0"/>
          <w:i w:val="0"/>
          <w:smallCaps w:val="0"/>
          <w:strike w:val="0"/>
          <w:u w:val="none"/>
        </w:rPr>
        <w:t>saginator</w:t>
      </w:r>
    </w:p>
    <w:p>
      <w:pPr>
        <w:spacing w:after="60"/>
      </w:pPr>
      <w:r>
        <w:rPr>
          <w:b w:val="0"/>
          <w:i w:val="0"/>
          <w:smallCaps w:val="0"/>
          <w:strike w:val="0"/>
          <w:u w:val="none"/>
        </w:rPr>
        <w:t xml:space="preserve">The second aspect means </w:t>
      </w:r>
      <w:r>
        <w:rPr>
          <w:b w:val="0"/>
          <w:i w:val="0"/>
          <w:smallCaps w:val="0"/>
          <w:strike w:val="0"/>
          <w:u w:val="single"/>
        </w:rPr>
        <w:t>various forms of unarmed struggle, which also became widespread in the modern world</w:t>
      </w:r>
      <w:r>
        <w:rPr>
          <w:b w:val="0"/>
          <w:i w:val="0"/>
          <w:smallCaps w:val="0"/>
          <w:strike w:val="0"/>
          <w:u w:val="none"/>
        </w:rPr>
        <w:t xml:space="preserve">. According to specialists, </w:t>
      </w:r>
      <w:r>
        <w:rPr>
          <w:b w:val="0"/>
          <w:i w:val="0"/>
          <w:smallCaps w:val="0"/>
          <w:strike w:val="0"/>
          <w:u w:val="single"/>
        </w:rPr>
        <w:t xml:space="preserve">the world enters the age of </w:t>
      </w:r>
      <w:r>
        <w:rPr>
          <w:b w:val="0"/>
          <w:i w:val="0"/>
          <w:smallCaps w:val="0"/>
          <w:strike w:val="0"/>
          <w:u w:val="single"/>
        </w:rPr>
        <w:t>the wars</w:t>
      </w:r>
      <w:r>
        <w:rPr>
          <w:b w:val="0"/>
          <w:i w:val="0"/>
          <w:smallCaps w:val="0"/>
          <w:strike w:val="0"/>
          <w:u w:val="single"/>
        </w:rPr>
        <w:t xml:space="preserve"> aimed not so much at direct annihilation of the adversary as at achievement of the political goals of the war without military opposition.</w:t>
      </w:r>
      <w:r>
        <w:rPr>
          <w:b w:val="0"/>
          <w:i w:val="0"/>
          <w:smallCaps w:val="0"/>
          <w:strike w:val="0"/>
          <w:u w:val="none"/>
        </w:rPr>
        <w:t xml:space="preserve"> This allowed the scholar M. Kaldor to </w:t>
      </w:r>
      <w:r>
        <w:rPr>
          <w:b w:val="0"/>
          <w:i w:val="0"/>
          <w:smallCaps w:val="0"/>
          <w:strike w:val="0"/>
          <w:u w:val="none"/>
        </w:rPr>
        <w:t>announce“</w:t>
      </w:r>
      <w:r>
        <w:rPr>
          <w:b w:val="0"/>
          <w:i w:val="0"/>
          <w:smallCaps w:val="0"/>
          <w:strike w:val="0"/>
          <w:u w:val="none"/>
        </w:rPr>
        <w:t>the</w:t>
      </w:r>
      <w:r>
        <w:rPr>
          <w:b w:val="0"/>
          <w:i w:val="0"/>
          <w:smallCaps w:val="0"/>
          <w:strike w:val="0"/>
          <w:u w:val="none"/>
        </w:rPr>
        <w:t xml:space="preserve"> end of wars between the states.” </w:t>
      </w:r>
      <w:r>
        <w:rPr>
          <w:b w:val="0"/>
          <w:i w:val="0"/>
          <w:smallCaps w:val="0"/>
          <w:strike w:val="0"/>
          <w:u w:val="single"/>
        </w:rPr>
        <w:t>The studies in the sphere of security provided intellectual resources for this reequipment, providing a lot of literature that studied the dynamics of</w:t>
      </w:r>
      <w:r>
        <w:rPr>
          <w:b w:val="0"/>
          <w:i w:val="0"/>
          <w:smallCaps w:val="0"/>
          <w:strike w:val="0"/>
          <w:u w:val="none"/>
        </w:rPr>
        <w:t xml:space="preserve"> that which was called by M. </w:t>
      </w:r>
      <w:r>
        <w:rPr>
          <w:b w:val="0"/>
          <w:i w:val="0"/>
          <w:smallCaps w:val="0"/>
          <w:strike w:val="0"/>
          <w:u w:val="none"/>
        </w:rPr>
        <w:t>Kaldor“</w:t>
      </w:r>
      <w:r>
        <w:rPr>
          <w:b w:val="0"/>
          <w:i w:val="0"/>
          <w:smallCaps w:val="0"/>
          <w:strike w:val="0"/>
          <w:u w:val="single"/>
        </w:rPr>
        <w:t>new</w:t>
      </w:r>
      <w:r>
        <w:rPr>
          <w:b w:val="0"/>
          <w:i w:val="0"/>
          <w:smallCaps w:val="0"/>
          <w:strike w:val="0"/>
          <w:u w:val="single"/>
        </w:rPr>
        <w:t xml:space="preserve"> wars</w:t>
      </w:r>
      <w:r>
        <w:rPr>
          <w:b w:val="0"/>
          <w:i w:val="0"/>
          <w:smallCaps w:val="0"/>
          <w:strike w:val="0"/>
          <w:u w:val="none"/>
        </w:rPr>
        <w:t xml:space="preserve">” (Kaldor 2001, p. 6). Another author, R. Caplan, states that after the end of the Cold War, the number of large </w:t>
      </w:r>
      <w:r>
        <w:rPr>
          <w:b w:val="0"/>
          <w:i w:val="0"/>
          <w:smallCaps w:val="0"/>
          <w:strike w:val="0"/>
          <w:u w:val="none"/>
        </w:rPr>
        <w:t>con</w:t>
      </w:r>
      <w:r>
        <w:rPr>
          <w:b w:val="0"/>
          <w:i w:val="0"/>
          <w:smallCaps w:val="0"/>
          <w:strike w:val="0"/>
          <w:u w:val="none"/>
        </w:rPr>
        <w:t xml:space="preserve"> </w:t>
      </w:r>
      <w:r>
        <w:rPr>
          <w:b w:val="0"/>
          <w:i w:val="0"/>
          <w:smallCaps w:val="0"/>
          <w:strike w:val="0"/>
          <w:u w:val="none"/>
        </w:rPr>
        <w:t>icts</w:t>
      </w:r>
      <w:r>
        <w:rPr>
          <w:b w:val="0"/>
          <w:i w:val="0"/>
          <w:smallCaps w:val="0"/>
          <w:strike w:val="0"/>
          <w:u w:val="none"/>
        </w:rPr>
        <w:t xml:space="preserve"> (28 con </w:t>
      </w:r>
      <w:r>
        <w:rPr>
          <w:b w:val="0"/>
          <w:i w:val="0"/>
          <w:smallCaps w:val="0"/>
          <w:strike w:val="0"/>
          <w:u w:val="none"/>
        </w:rPr>
        <w:t>icts</w:t>
      </w:r>
      <w:r>
        <w:rPr>
          <w:b w:val="0"/>
          <w:i w:val="0"/>
          <w:smallCaps w:val="0"/>
          <w:strike w:val="0"/>
          <w:u w:val="none"/>
        </w:rPr>
        <w:t xml:space="preserve"> per year on average) had internal character: very often these states were not able to perform even their basic functions (Caplan 2002, p. 7). It should be noted that the </w:t>
      </w:r>
      <w:r>
        <w:rPr>
          <w:b w:val="0"/>
          <w:i w:val="0"/>
          <w:smallCaps w:val="0"/>
          <w:strike w:val="0"/>
          <w:u w:val="none"/>
        </w:rPr>
        <w:t>notion“</w:t>
      </w:r>
      <w:r>
        <w:rPr>
          <w:b w:val="0"/>
          <w:i w:val="0"/>
          <w:smallCaps w:val="0"/>
          <w:strike w:val="0"/>
          <w:u w:val="none"/>
        </w:rPr>
        <w:t>con</w:t>
      </w:r>
      <w:r>
        <w:rPr>
          <w:b w:val="0"/>
          <w:i w:val="0"/>
          <w:smallCaps w:val="0"/>
          <w:strike w:val="0"/>
          <w:u w:val="none"/>
        </w:rPr>
        <w:t xml:space="preserve"> </w:t>
      </w:r>
      <w:r>
        <w:rPr>
          <w:b w:val="0"/>
          <w:i w:val="0"/>
          <w:smallCaps w:val="0"/>
          <w:strike w:val="0"/>
          <w:u w:val="none"/>
        </w:rPr>
        <w:t>ict</w:t>
      </w:r>
      <w:r>
        <w:rPr>
          <w:b w:val="0"/>
          <w:i w:val="0"/>
          <w:smallCaps w:val="0"/>
          <w:strike w:val="0"/>
          <w:u w:val="none"/>
        </w:rPr>
        <w:t xml:space="preserve">” is now more often treated as a synonym of the </w:t>
      </w:r>
      <w:r>
        <w:rPr>
          <w:b w:val="0"/>
          <w:i w:val="0"/>
          <w:smallCaps w:val="0"/>
          <w:strike w:val="0"/>
          <w:u w:val="none"/>
        </w:rPr>
        <w:t>notion“crisis</w:t>
      </w:r>
      <w:r>
        <w:rPr>
          <w:b w:val="0"/>
          <w:i w:val="0"/>
          <w:smallCaps w:val="0"/>
          <w:strike w:val="0"/>
          <w:u w:val="none"/>
        </w:rPr>
        <w:t xml:space="preserve">,” with all their textual differences. </w:t>
      </w:r>
      <w:r>
        <w:rPr>
          <w:b w:val="0"/>
          <w:i w:val="0"/>
          <w:smallCaps w:val="0"/>
          <w:strike w:val="0"/>
          <w:u w:val="single"/>
        </w:rPr>
        <w:t xml:space="preserve">Crises manifest themselves not only in the sphere of domestic or foreign political security. Crises are also natural disasters and catastrophes, caused by </w:t>
      </w:r>
      <w:r>
        <w:rPr>
          <w:b w:val="0"/>
          <w:i w:val="0"/>
          <w:smallCaps w:val="0"/>
          <w:strike w:val="0"/>
          <w:u w:val="single"/>
        </w:rPr>
        <w:t>the anthropogenic</w:t>
      </w:r>
      <w:r>
        <w:rPr>
          <w:b w:val="0"/>
          <w:i w:val="0"/>
          <w:smallCaps w:val="0"/>
          <w:strike w:val="0"/>
          <w:u w:val="single"/>
        </w:rPr>
        <w:t xml:space="preserve"> influence, problems of humanitarian character (security of a person), etc</w:t>
      </w:r>
      <w:r>
        <w:rPr>
          <w:b w:val="0"/>
          <w:i w:val="0"/>
          <w:smallCaps w:val="0"/>
          <w:strike w:val="0"/>
          <w:u w:val="none"/>
        </w:rPr>
        <w:t xml:space="preserve">. A potential source of conflicts is reduction of natural resources, demographic growth in the world (especially in the poorest countries), climate change, mass migration, and other phenomena of the global character. </w:t>
      </w:r>
      <w:r>
        <w:rPr>
          <w:b w:val="0"/>
          <w:i w:val="0"/>
          <w:smallCaps w:val="0"/>
          <w:strike w:val="0"/>
          <w:u w:val="single"/>
        </w:rPr>
        <w:t xml:space="preserve">In </w:t>
      </w:r>
      <w:r>
        <w:rPr>
          <w:b w:val="0"/>
          <w:i w:val="0"/>
          <w:smallCaps w:val="0"/>
          <w:strike w:val="0"/>
          <w:u w:val="single"/>
        </w:rPr>
        <w:t>the international</w:t>
      </w:r>
      <w:r>
        <w:rPr>
          <w:b w:val="0"/>
          <w:i w:val="0"/>
          <w:smallCaps w:val="0"/>
          <w:strike w:val="0"/>
          <w:u w:val="single"/>
        </w:rPr>
        <w:t xml:space="preserve"> political science, crisis is treated as a national or international situation which contains a threat to the basic values, interests, or goals of the actor </w:t>
      </w:r>
      <w:r>
        <w:rPr>
          <w:b w:val="0"/>
          <w:i w:val="0"/>
          <w:smallCaps w:val="0"/>
          <w:strike w:val="0"/>
          <w:u w:val="none"/>
        </w:rPr>
        <w:t xml:space="preserve">(Tsygankov 2006, p. 7). It should be noted that the </w:t>
      </w:r>
      <w:r>
        <w:rPr>
          <w:b w:val="0"/>
          <w:i w:val="0"/>
          <w:smallCaps w:val="0"/>
          <w:strike w:val="0"/>
          <w:u w:val="single"/>
        </w:rPr>
        <w:t>Strategy of Security of the EU</w:t>
      </w:r>
      <w:r>
        <w:rPr>
          <w:b w:val="0"/>
          <w:i w:val="0"/>
          <w:smallCaps w:val="0"/>
          <w:strike w:val="0"/>
          <w:u w:val="none"/>
        </w:rPr>
        <w:t xml:space="preserve">, adopted in December 2003, </w:t>
      </w:r>
      <w:r>
        <w:rPr>
          <w:b w:val="0"/>
          <w:i w:val="0"/>
          <w:smallCaps w:val="0"/>
          <w:strike w:val="0"/>
          <w:u w:val="single"/>
        </w:rPr>
        <w:t xml:space="preserve">is </w:t>
      </w:r>
      <w:r>
        <w:rPr>
          <w:b w:val="0"/>
          <w:i w:val="0"/>
          <w:smallCaps w:val="0"/>
          <w:strike w:val="0"/>
          <w:u w:val="single"/>
        </w:rPr>
        <w:t>based on the fact that</w:t>
      </w:r>
      <w:r>
        <w:rPr>
          <w:b w:val="0"/>
          <w:i w:val="0"/>
          <w:smallCaps w:val="0"/>
          <w:strike w:val="0"/>
          <w:u w:val="single"/>
        </w:rPr>
        <w:t xml:space="preserve"> neither of new post-bipolar threats to security is purely military.</w:t>
      </w:r>
      <w:r>
        <w:rPr>
          <w:b w:val="0"/>
          <w:i w:val="0"/>
          <w:smallCaps w:val="0"/>
          <w:strike w:val="0"/>
          <w:u w:val="none"/>
        </w:rPr>
        <w:t xml:space="preserve"> The Strategy is based on the thesis that wide-scale aggression against any state of the EU is improbable. The </w:t>
      </w:r>
      <w:r>
        <w:rPr>
          <w:b w:val="0"/>
          <w:i w:val="0"/>
          <w:smallCaps w:val="0"/>
          <w:strike w:val="0"/>
          <w:u w:val="single"/>
        </w:rPr>
        <w:t xml:space="preserve">new threats to security are ranked in the Strategy in the following way: terrorism, dissemination of mass destruction theory, regional </w:t>
      </w:r>
      <w:r>
        <w:rPr>
          <w:b w:val="0"/>
          <w:i w:val="0"/>
          <w:smallCaps w:val="0"/>
          <w:strike w:val="0"/>
          <w:u w:val="single"/>
        </w:rPr>
        <w:t>conflicts,“</w:t>
      </w:r>
      <w:r>
        <w:rPr>
          <w:b w:val="0"/>
          <w:i w:val="0"/>
          <w:smallCaps w:val="0"/>
          <w:strike w:val="0"/>
          <w:u w:val="single"/>
        </w:rPr>
        <w:t>state</w:t>
      </w:r>
      <w:r>
        <w:rPr>
          <w:b w:val="0"/>
          <w:i w:val="0"/>
          <w:smallCaps w:val="0"/>
          <w:strike w:val="0"/>
          <w:u w:val="single"/>
        </w:rPr>
        <w:t xml:space="preserve"> failure” (A formula for the states in which central authorities do not control the national territory due to corruption, weak institutes, etc.), and organized crime.</w:t>
      </w:r>
      <w:r>
        <w:rPr>
          <w:b w:val="0"/>
          <w:i w:val="0"/>
          <w:smallCaps w:val="0"/>
          <w:strike w:val="0"/>
          <w:u w:val="none"/>
        </w:rPr>
        <w:t xml:space="preserve"> For opposing these threats, the Strategy aims to use a complex of political, diplomatic, and military methods</w:t>
      </w:r>
      <w:r>
        <w:rPr>
          <w:b w:val="0"/>
          <w:i w:val="0"/>
          <w:smallCaps w:val="0"/>
          <w:strike w:val="0"/>
          <w:u w:val="single"/>
        </w:rPr>
        <w:t>. The quintessence of the approach could be found in the Strategy’s provision</w:t>
      </w:r>
      <w:r>
        <w:rPr>
          <w:b w:val="0"/>
          <w:i w:val="0"/>
          <w:smallCaps w:val="0"/>
          <w:strike w:val="0"/>
          <w:u w:val="single"/>
        </w:rPr>
        <w:t>—“</w:t>
      </w:r>
      <w:r>
        <w:rPr>
          <w:b w:val="0"/>
          <w:i w:val="0"/>
          <w:smallCaps w:val="0"/>
          <w:strike w:val="0"/>
          <w:u w:val="single"/>
        </w:rPr>
        <w:t>Conflict prevention and threat prevention cannot start too early</w:t>
      </w:r>
      <w:r>
        <w:rPr>
          <w:b w:val="0"/>
          <w:i w:val="0"/>
          <w:smallCaps w:val="0"/>
          <w:strike w:val="0"/>
          <w:u w:val="none"/>
        </w:rPr>
        <w:t xml:space="preserve">” (Government of the Brussels 2019; </w:t>
      </w:r>
      <w:r>
        <w:rPr>
          <w:b w:val="0"/>
          <w:i w:val="0"/>
          <w:smallCaps w:val="0"/>
          <w:strike w:val="0"/>
          <w:u w:val="none"/>
        </w:rPr>
        <w:t>Vodenko</w:t>
      </w:r>
      <w:r>
        <w:rPr>
          <w:b w:val="0"/>
          <w:i w:val="0"/>
          <w:smallCaps w:val="0"/>
          <w:strike w:val="0"/>
          <w:u w:val="none"/>
        </w:rPr>
        <w:t xml:space="preserve"> et al. 2018; </w:t>
      </w:r>
      <w:r>
        <w:rPr>
          <w:b w:val="0"/>
          <w:i w:val="0"/>
          <w:smallCaps w:val="0"/>
          <w:strike w:val="0"/>
          <w:u w:val="none"/>
        </w:rPr>
        <w:t>Vodenko</w:t>
      </w:r>
      <w:r>
        <w:rPr>
          <w:b w:val="0"/>
          <w:i w:val="0"/>
          <w:smallCaps w:val="0"/>
          <w:strike w:val="0"/>
          <w:u w:val="none"/>
        </w:rPr>
        <w:t xml:space="preserve"> 2019). 48 Trans-conflict Region in the Context of Theory of Securitization: The Problems. . . 449 Thus, specialists analyze the threats to international security and build global potential conflicts in the following order: Fighting international terrorism Protection of critical infrastructure Energy security Information security Demographic security and problems of migration Ecological security, global climate change; Biosecurity and </w:t>
      </w:r>
      <w:r>
        <w:rPr>
          <w:b w:val="0"/>
          <w:i w:val="0"/>
          <w:smallCaps w:val="0"/>
          <w:strike w:val="0"/>
          <w:u w:val="none"/>
        </w:rPr>
        <w:t>ghting</w:t>
      </w:r>
      <w:r>
        <w:rPr>
          <w:b w:val="0"/>
          <w:i w:val="0"/>
          <w:smallCaps w:val="0"/>
          <w:strike w:val="0"/>
          <w:u w:val="none"/>
        </w:rPr>
        <w:t xml:space="preserve"> infection diseases Education and knowledge economy However, </w:t>
      </w:r>
      <w:r>
        <w:rPr>
          <w:b w:val="0"/>
          <w:i w:val="0"/>
          <w:smallCaps w:val="0"/>
          <w:strike w:val="0"/>
          <w:u w:val="single"/>
        </w:rPr>
        <w:t>a large part of the work on studying security, which appeared as a result of strategic research</w:t>
      </w:r>
      <w:r>
        <w:rPr>
          <w:b w:val="0"/>
          <w:i w:val="0"/>
          <w:smallCaps w:val="0"/>
          <w:strike w:val="0"/>
          <w:u w:val="none"/>
        </w:rPr>
        <w:t xml:space="preserve"> (Baylis et al. 2007), </w:t>
      </w:r>
      <w:r>
        <w:rPr>
          <w:b w:val="0"/>
          <w:i w:val="0"/>
          <w:smallCaps w:val="0"/>
          <w:strike w:val="0"/>
          <w:u w:val="single"/>
        </w:rPr>
        <w:t>leads to the questions regarding the future practice of security, which studies itself</w:t>
      </w:r>
      <w:r>
        <w:rPr>
          <w:b w:val="0"/>
          <w:i w:val="0"/>
          <w:smallCaps w:val="0"/>
          <w:strike w:val="0"/>
          <w:u w:val="none"/>
        </w:rPr>
        <w:t xml:space="preserve">. For example, the initial work on securitization stated that </w:t>
      </w:r>
      <w:r>
        <w:rPr>
          <w:b/>
          <w:i w:val="0"/>
          <w:smallCaps w:val="0"/>
          <w:strike w:val="0"/>
          <w:u w:val="single"/>
        </w:rPr>
        <w:t>the best policy of security was “</w:t>
      </w:r>
      <w:r>
        <w:rPr>
          <w:b/>
          <w:i w:val="0"/>
          <w:smallCaps w:val="0"/>
          <w:strike w:val="0"/>
          <w:u w:val="single"/>
        </w:rPr>
        <w:t>desecuritization</w:t>
      </w:r>
      <w:r>
        <w:rPr>
          <w:b w:val="0"/>
          <w:i w:val="0"/>
          <w:smallCaps w:val="0"/>
          <w:strike w:val="0"/>
          <w:u w:val="none"/>
        </w:rPr>
        <w:t xml:space="preserve">,” an attempt to put its larger part from the sphere of security into the sphere of normal policy (Buzan et al. 1998). The feminist work on the gender character of the state of national security also envisages that there is something wrong with the services provided by scholars in the sphere of security to the state. Mark </w:t>
      </w:r>
      <w:r>
        <w:rPr>
          <w:b w:val="0"/>
          <w:i w:val="0"/>
          <w:smallCaps w:val="0"/>
          <w:strike w:val="0"/>
          <w:u w:val="none"/>
        </w:rPr>
        <w:t>Neocleous</w:t>
      </w:r>
      <w:r>
        <w:rPr>
          <w:b w:val="0"/>
          <w:i w:val="0"/>
          <w:smallCaps w:val="0"/>
          <w:strike w:val="0"/>
          <w:u w:val="none"/>
        </w:rPr>
        <w:t xml:space="preserve"> outlined these issues in the </w:t>
      </w:r>
      <w:r>
        <w:rPr>
          <w:b w:val="0"/>
          <w:i w:val="0"/>
          <w:smallCaps w:val="0"/>
          <w:strike w:val="0"/>
          <w:u w:val="none"/>
        </w:rPr>
        <w:t>book“</w:t>
      </w:r>
      <w:r>
        <w:rPr>
          <w:b w:val="0"/>
          <w:i w:val="0"/>
          <w:smallCaps w:val="0"/>
          <w:strike w:val="0"/>
          <w:u w:val="none"/>
        </w:rPr>
        <w:t>Critique</w:t>
      </w:r>
      <w:r>
        <w:rPr>
          <w:b w:val="0"/>
          <w:i w:val="0"/>
          <w:smallCaps w:val="0"/>
          <w:strike w:val="0"/>
          <w:u w:val="none"/>
        </w:rPr>
        <w:t xml:space="preserve"> of Security,” in which he supposed that </w:t>
      </w:r>
      <w:r>
        <w:rPr>
          <w:b w:val="0"/>
          <w:i w:val="0"/>
          <w:smallCaps w:val="0"/>
          <w:strike w:val="0"/>
          <w:u w:val="single"/>
        </w:rPr>
        <w:t xml:space="preserve">security is a central logic of the state and substantiated the necessity to oppose the extravagant practices of state security </w:t>
      </w:r>
      <w:r>
        <w:rPr>
          <w:b w:val="0"/>
          <w:i w:val="0"/>
          <w:smallCaps w:val="0"/>
          <w:strike w:val="0"/>
          <w:u w:val="none"/>
        </w:rPr>
        <w:t>(</w:t>
      </w:r>
      <w:r>
        <w:rPr>
          <w:b w:val="0"/>
          <w:i w:val="0"/>
          <w:smallCaps w:val="0"/>
          <w:strike w:val="0"/>
          <w:u w:val="none"/>
        </w:rPr>
        <w:t>Neocleous</w:t>
      </w:r>
      <w:r>
        <w:rPr>
          <w:b w:val="0"/>
          <w:i w:val="0"/>
          <w:smallCaps w:val="0"/>
          <w:strike w:val="0"/>
          <w:u w:val="none"/>
        </w:rPr>
        <w:t xml:space="preserve"> 2008).</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