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The Alt is preferable to the status quo 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Nguyen 20</w:t>
      </w:r>
      <w:r>
        <w:rPr>
          <w:b w:val="0"/>
          <w:i w:val="0"/>
          <w:smallCaps w:val="0"/>
          <w:strike w:val="0"/>
          <w:color w:val="000000"/>
          <w:u w:val="none"/>
        </w:rPr>
        <w:t>–(</w:t>
      </w:r>
      <w:r>
        <w:rPr>
          <w:b w:val="0"/>
          <w:i w:val="0"/>
          <w:smallCaps w:val="0"/>
          <w:strike w:val="0"/>
          <w:color w:val="000000"/>
          <w:u w:val="none"/>
        </w:rPr>
        <w:t>Jenna Nguyen is a graduate student with a Degree of Master in Political Science at Radboud University, “</w:t>
      </w:r>
      <w:r>
        <w:rPr>
          <w:b w:val="0"/>
          <w:i w:val="0"/>
          <w:smallCaps w:val="0"/>
          <w:strike w:val="0"/>
          <w:color w:val="000000"/>
          <w:u w:val="none"/>
        </w:rPr>
        <w:t>Desecuritization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 and the Politics of Security,” pp 48-49, 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 )//EH</w:t>
      </w:r>
    </w:p>
    <w:p>
      <w:pPr>
        <w:spacing w:after="60"/>
      </w:pPr>
      <w:r>
        <w:rPr>
          <w:b w:val="0"/>
          <w:i w:val="0"/>
          <w:smallCaps w:val="0"/>
          <w:strike w:val="0"/>
          <w:color w:val="000000"/>
          <w:u w:val="none"/>
        </w:rPr>
        <w:t xml:space="preserve">In general, the case of Japan illustrates that </w:t>
      </w:r>
      <w:r>
        <w:rPr>
          <w:b w:val="0"/>
          <w:i w:val="0"/>
          <w:smallCaps w:val="0"/>
          <w:strike w:val="0"/>
          <w:color w:val="000000"/>
          <w:u w:val="none"/>
        </w:rPr>
        <w:t>desecuritization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 does happen as a part of the political strategy to sustain the legitimacy of the governments. More often, the trail of </w:t>
      </w:r>
      <w:r>
        <w:rPr>
          <w:b w:val="0"/>
          <w:i w:val="0"/>
          <w:smallCaps w:val="0"/>
          <w:strike w:val="0"/>
          <w:color w:val="000000"/>
          <w:u w:val="none"/>
        </w:rPr>
        <w:t>desecuritization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 can be found whenever securitization happens, either to maintain the desired effect of securitization or to deescalate the rising tensions with other states which result from securitization. On a more abstract level, identity influences states’ decisions to securitize and </w:t>
      </w:r>
      <w:r>
        <w:rPr>
          <w:b w:val="0"/>
          <w:i w:val="0"/>
          <w:smallCaps w:val="0"/>
          <w:strike w:val="0"/>
          <w:color w:val="000000"/>
          <w:u w:val="none"/>
        </w:rPr>
        <w:t>desecuritize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 the issues in concern. The need to demarcate the “self” from the “other” to reinforce the self-identity potentially motivates states to securitize certain issues (</w:t>
      </w:r>
      <w:r>
        <w:rPr>
          <w:b w:val="0"/>
          <w:i/>
          <w:smallCaps w:val="0"/>
          <w:strike w:val="0"/>
          <w:color w:val="000000"/>
          <w:u w:val="none"/>
        </w:rPr>
        <w:t>alterity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). </w:t>
      </w:r>
      <w:r>
        <w:rPr>
          <w:b w:val="0"/>
          <w:i w:val="0"/>
          <w:smallCaps w:val="0"/>
          <w:strike w:val="0"/>
          <w:color w:val="000000"/>
          <w:u w:val="none"/>
        </w:rPr>
        <w:t>Desecuritization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 follows afterwards </w:t>
      </w:r>
      <w:r>
        <w:rPr>
          <w:b w:val="0"/>
          <w:i w:val="0"/>
          <w:smallCaps w:val="0"/>
          <w:strike w:val="0"/>
          <w:color w:val="000000"/>
          <w:u w:val="none"/>
        </w:rPr>
        <w:t>in order to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 sustain the newly, or re-established self- identity of the states. However, that does not mean cooperation is not possible.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States that are at conflict with each other over one issue can still </w:t>
      </w:r>
      <w:r>
        <w:rPr>
          <w:b w:val="0"/>
          <w:i w:val="0"/>
          <w:smallCaps w:val="0"/>
          <w:strike w:val="0"/>
          <w:sz w:val="22"/>
          <w:u w:val="single"/>
        </w:rPr>
        <w:t>desecuritize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their relations </w:t>
      </w:r>
      <w:r>
        <w:rPr>
          <w:b w:val="0"/>
          <w:i w:val="0"/>
          <w:smallCaps w:val="0"/>
          <w:strike w:val="0"/>
          <w:u w:val="none"/>
        </w:rPr>
        <w:t xml:space="preserve">by cooperating on the other issues as states carry </w:t>
      </w:r>
      <w:r>
        <w:rPr>
          <w:b w:val="0"/>
          <w:i w:val="0"/>
          <w:smallCaps w:val="0"/>
          <w:strike w:val="0"/>
          <w:u w:val="none"/>
        </w:rPr>
        <w:t>in itself multiple</w:t>
      </w:r>
      <w:r>
        <w:rPr>
          <w:b w:val="0"/>
          <w:i w:val="0"/>
          <w:smallCaps w:val="0"/>
          <w:strike w:val="0"/>
          <w:u w:val="none"/>
        </w:rPr>
        <w:t xml:space="preserve"> identities </w:t>
      </w:r>
      <w:r>
        <w:rPr>
          <w:b w:val="0"/>
          <w:i w:val="0"/>
          <w:smallCaps w:val="0"/>
          <w:strike w:val="0"/>
          <w:color w:val="000000"/>
          <w:u w:val="none"/>
        </w:rPr>
        <w:t>differing from each other depending on different sectors (</w:t>
      </w:r>
      <w:r>
        <w:rPr>
          <w:b w:val="0"/>
          <w:i/>
          <w:smallCaps w:val="0"/>
          <w:strike w:val="0"/>
          <w:color w:val="000000"/>
          <w:u w:val="none"/>
        </w:rPr>
        <w:t>multiplicity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). Finally, the thesis suggests that the study of securitization should not be separated from </w:t>
      </w:r>
      <w:r>
        <w:rPr>
          <w:b w:val="0"/>
          <w:i w:val="0"/>
          <w:smallCaps w:val="0"/>
          <w:strike w:val="0"/>
          <w:color w:val="000000"/>
          <w:u w:val="none"/>
        </w:rPr>
        <w:t>desecuritization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 as they are closely connected to one another. Removing one from the other would result in an incomplete study of the complex contemporary security </w:t>
      </w:r>
      <w:r>
        <w:rPr>
          <w:b w:val="0"/>
          <w:i w:val="0"/>
          <w:smallCaps w:val="0"/>
          <w:strike w:val="0"/>
          <w:color w:val="000000"/>
          <w:u w:val="none"/>
        </w:rPr>
        <w:t>environement</w:t>
      </w:r>
      <w:r>
        <w:rPr>
          <w:b w:val="0"/>
          <w:i w:val="0"/>
          <w:smallCaps w:val="0"/>
          <w:strike w:val="0"/>
          <w:color w:val="000000"/>
          <w:u w:val="none"/>
        </w:rPr>
        <w:t>. 5.2 Reflection and normative discussion Originally, CS scholars argue that “</w:t>
      </w:r>
      <w:r>
        <w:rPr>
          <w:b/>
          <w:i w:val="0"/>
          <w:smallCaps w:val="0"/>
          <w:strike w:val="0"/>
          <w:u w:val="single"/>
        </w:rPr>
        <w:t xml:space="preserve">security </w:t>
      </w:r>
      <w:r>
        <w:rPr>
          <w:b w:val="0"/>
          <w:i w:val="0"/>
          <w:smallCaps w:val="0"/>
          <w:strike w:val="0"/>
          <w:sz w:val="22"/>
          <w:u w:val="single"/>
        </w:rPr>
        <w:t>should</w:t>
      </w:r>
      <w:r>
        <w:rPr>
          <w:b/>
          <w:i w:val="0"/>
          <w:smallCaps w:val="0"/>
          <w:strike w:val="0"/>
          <w:color w:val="000000"/>
          <w:u w:val="single"/>
        </w:rPr>
        <w:t xml:space="preserve"> </w:t>
      </w:r>
      <w:r>
        <w:rPr>
          <w:b/>
          <w:i w:val="0"/>
          <w:smallCaps w:val="0"/>
          <w:strike w:val="0"/>
          <w:u w:val="single"/>
        </w:rPr>
        <w:t>be seen</w:t>
      </w:r>
      <w:r>
        <w:rPr>
          <w:b/>
          <w:i w:val="0"/>
          <w:smallCaps w:val="0"/>
          <w:strike w:val="0"/>
          <w:color w:val="000000"/>
          <w:u w:val="single"/>
        </w:rPr>
        <w:t xml:space="preserve"> </w:t>
      </w:r>
      <w:r>
        <w:rPr>
          <w:b/>
          <w:i w:val="0"/>
          <w:smallCaps w:val="0"/>
          <w:strike w:val="0"/>
          <w:u w:val="single"/>
        </w:rPr>
        <w:t>as</w:t>
      </w:r>
      <w:r>
        <w:rPr>
          <w:b/>
          <w:i w:val="0"/>
          <w:smallCaps w:val="0"/>
          <w:strike w:val="0"/>
          <w:color w:val="00000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negative</w:t>
      </w:r>
      <w:r>
        <w:rPr>
          <w:b w:val="0"/>
          <w:i w:val="0"/>
          <w:smallCaps w:val="0"/>
          <w:strike w:val="0"/>
          <w:u w:val="single"/>
        </w:rPr>
        <w:t>,</w:t>
      </w:r>
      <w:r>
        <w:rPr>
          <w:b w:val="0"/>
          <w:i w:val="0"/>
          <w:smallCaps w:val="0"/>
          <w:strike w:val="0"/>
          <w:color w:val="00000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as</w:t>
      </w:r>
      <w:r>
        <w:rPr>
          <w:b/>
          <w:i w:val="0"/>
          <w:smallCaps w:val="0"/>
          <w:strike w:val="0"/>
          <w:color w:val="000000"/>
          <w:u w:val="single"/>
        </w:rPr>
        <w:t xml:space="preserve"> </w:t>
      </w:r>
      <w:r>
        <w:rPr>
          <w:b/>
          <w:i w:val="0"/>
          <w:smallCaps w:val="0"/>
          <w:strike w:val="0"/>
          <w:u w:val="single"/>
        </w:rPr>
        <w:t>a</w:t>
      </w:r>
      <w:r>
        <w:rPr>
          <w:b/>
          <w:i w:val="0"/>
          <w:smallCaps w:val="0"/>
          <w:strike w:val="0"/>
          <w:color w:val="000000"/>
          <w:u w:val="single"/>
        </w:rPr>
        <w:t xml:space="preserve"> </w:t>
      </w:r>
      <w:r>
        <w:rPr>
          <w:b/>
          <w:i w:val="0"/>
          <w:smallCaps w:val="0"/>
          <w:strike w:val="0"/>
          <w:u w:val="single"/>
        </w:rPr>
        <w:t>failure</w:t>
      </w:r>
      <w:r>
        <w:rPr>
          <w:b/>
          <w:i w:val="0"/>
          <w:smallCaps w:val="0"/>
          <w:strike w:val="0"/>
          <w:color w:val="00000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to</w:t>
      </w:r>
      <w:r>
        <w:rPr>
          <w:b w:val="0"/>
          <w:i w:val="0"/>
          <w:smallCaps w:val="0"/>
          <w:strike w:val="0"/>
          <w:color w:val="00000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deal</w:t>
      </w:r>
      <w:r>
        <w:rPr>
          <w:b/>
          <w:i w:val="0"/>
          <w:smallCaps w:val="0"/>
          <w:strike w:val="0"/>
          <w:color w:val="000000"/>
          <w:u w:val="single"/>
        </w:rPr>
        <w:t xml:space="preserve"> with issues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 as normal politics”, and because </w:t>
      </w:r>
      <w:r>
        <w:rPr>
          <w:b w:val="0"/>
          <w:i w:val="0"/>
          <w:smallCaps w:val="0"/>
          <w:strike w:val="0"/>
          <w:color w:val="000000"/>
          <w:u w:val="none"/>
        </w:rPr>
        <w:t>desecuritization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 moves the issue from the exceptional politics to “the normal haggling of politics”, </w:t>
      </w:r>
      <w:r>
        <w:rPr>
          <w:b/>
          <w:i w:val="0"/>
          <w:smallCaps w:val="0"/>
          <w:strike w:val="0"/>
          <w:color w:val="000000"/>
          <w:u w:val="single"/>
        </w:rPr>
        <w:t>desecuritization</w:t>
      </w:r>
      <w:r>
        <w:rPr>
          <w:b/>
          <w:i w:val="0"/>
          <w:smallCaps w:val="0"/>
          <w:strike w:val="0"/>
          <w:color w:val="000000"/>
          <w:u w:val="single"/>
        </w:rPr>
        <w:t xml:space="preserve"> is </w:t>
      </w:r>
      <w:r>
        <w:rPr>
          <w:b w:val="0"/>
          <w:i w:val="0"/>
          <w:smallCaps w:val="0"/>
          <w:strike w:val="0"/>
          <w:color w:val="000000"/>
          <w:u w:val="none"/>
        </w:rPr>
        <w:t>preferably</w:t>
      </w:r>
      <w:r>
        <w:rPr>
          <w:b/>
          <w:i w:val="0"/>
          <w:smallCaps w:val="0"/>
          <w:strike w:val="0"/>
          <w:color w:val="000000"/>
          <w:u w:val="single"/>
        </w:rPr>
        <w:t xml:space="preserve"> the “optimal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 long-range </w:t>
      </w:r>
      <w:r>
        <w:rPr>
          <w:b/>
          <w:i w:val="0"/>
          <w:smallCaps w:val="0"/>
          <w:strike w:val="0"/>
          <w:color w:val="000000"/>
          <w:u w:val="single"/>
        </w:rPr>
        <w:t>option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” (Buzan et al., 1998, p. 29). Although the intention is to establish a new framework to study security, the language here shows that the three authors also engage themselves in the normative debate and indicate their preference on </w:t>
      </w:r>
      <w:r>
        <w:rPr>
          <w:b w:val="0"/>
          <w:i w:val="0"/>
          <w:smallCaps w:val="0"/>
          <w:strike w:val="0"/>
          <w:color w:val="000000"/>
          <w:u w:val="none"/>
        </w:rPr>
        <w:t>desecuritization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 over securitization. However, as consistently presented through the thesis, security is not above politics, and both securitization and </w:t>
      </w:r>
      <w:r>
        <w:rPr>
          <w:b w:val="0"/>
          <w:i w:val="0"/>
          <w:smallCaps w:val="0"/>
          <w:strike w:val="0"/>
          <w:color w:val="000000"/>
          <w:u w:val="none"/>
        </w:rPr>
        <w:t>desecuritization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 can be political strategies of the ruling elites to legitimize their power. Separating politics from security would undermine the ability to critically reflect on securitizing and </w:t>
      </w:r>
      <w:r>
        <w:rPr>
          <w:b w:val="0"/>
          <w:i w:val="0"/>
          <w:smallCaps w:val="0"/>
          <w:strike w:val="0"/>
          <w:color w:val="000000"/>
          <w:u w:val="none"/>
        </w:rPr>
        <w:t>desecuritizing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 moves and distant security from the complex environment in which security happens. Therefore, it is important to study </w:t>
      </w:r>
      <w:r>
        <w:rPr>
          <w:b w:val="0"/>
          <w:i w:val="0"/>
          <w:smallCaps w:val="0"/>
          <w:strike w:val="0"/>
          <w:color w:val="000000"/>
          <w:u w:val="none"/>
        </w:rPr>
        <w:t>both of them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 in tandem. Once the nexus between politics and security is closely evaluated, political motivations can be found in every decision to securitize or </w:t>
      </w:r>
      <w:r>
        <w:rPr>
          <w:b w:val="0"/>
          <w:i w:val="0"/>
          <w:smallCaps w:val="0"/>
          <w:strike w:val="0"/>
          <w:color w:val="000000"/>
          <w:u w:val="none"/>
        </w:rPr>
        <w:t>desecuritize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 the issue in concern as illustrated by the case study in this thesis. Based on this understanding, it is problematic to indicate </w:t>
      </w:r>
      <w:r>
        <w:rPr>
          <w:b/>
          <w:i w:val="0"/>
          <w:smallCaps w:val="0"/>
          <w:strike w:val="0"/>
          <w:color w:val="000000"/>
          <w:u w:val="single"/>
        </w:rPr>
        <w:t>desecuritization</w:t>
      </w:r>
      <w:r>
        <w:rPr>
          <w:b/>
          <w:i w:val="0"/>
          <w:smallCaps w:val="0"/>
          <w:strike w:val="0"/>
          <w:color w:val="000000"/>
          <w:u w:val="single"/>
        </w:rPr>
        <w:t xml:space="preserve"> is more desirable than securitization.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 For instance, PM Abe’s ambition to institutionally legitimize the operation of the SDF goes against the will of the people. In this specific case, </w:t>
      </w:r>
      <w:r>
        <w:rPr>
          <w:b/>
          <w:i w:val="0"/>
          <w:smallCaps w:val="0"/>
          <w:strike w:val="0"/>
          <w:color w:val="000000"/>
          <w:u w:val="single"/>
        </w:rPr>
        <w:t>desecuritization</w:t>
      </w:r>
      <w:r>
        <w:rPr>
          <w:b/>
          <w:i w:val="0"/>
          <w:smallCaps w:val="0"/>
          <w:strike w:val="0"/>
          <w:color w:val="000000"/>
          <w:u w:val="single"/>
        </w:rPr>
        <w:t xml:space="preserve"> is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 hardly </w:t>
      </w:r>
      <w:r>
        <w:rPr>
          <w:b/>
          <w:i w:val="0"/>
          <w:smallCaps w:val="0"/>
          <w:strike w:val="0"/>
          <w:color w:val="000000"/>
          <w:u w:val="single"/>
        </w:rPr>
        <w:t>a desirable option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 to Japanese people. Rather, it challenges the pacifist Constitution and the pacifist anti-war attitude embedded in the culture. Therefore, scrutiny and deliberation, and evaluation of all kinds of security discourse (securitizing and </w:t>
      </w:r>
      <w:r>
        <w:rPr>
          <w:b/>
          <w:i w:val="0"/>
          <w:smallCaps w:val="0"/>
          <w:strike w:val="0"/>
          <w:color w:val="000000"/>
          <w:u w:val="single"/>
        </w:rPr>
        <w:t>desecuritizing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) are </w:t>
      </w:r>
      <w:r>
        <w:rPr>
          <w:b/>
          <w:i w:val="0"/>
          <w:smallCaps w:val="0"/>
          <w:strike w:val="0"/>
          <w:color w:val="000000"/>
          <w:u w:val="single"/>
        </w:rPr>
        <w:t>crucial to exercise the democratic power of the people.</w:t>
      </w:r>
    </w:p>
    <w:p>
      <w:pPr>
        <w:pStyle w:val="Caption"/>
      </w:pPr>
      <w:r>
        <w:t>Source: Security K - Michigan 2024 BLP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