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strengthens democracy and benefits society</w:t>
      </w:r>
    </w:p>
    <w:p>
      <w:pPr>
        <w:spacing w:after="80"/>
      </w:pPr>
      <w:r>
        <w:rPr>
          <w:b w:val="0"/>
          <w:i w:val="0"/>
          <w:smallCaps w:val="0"/>
          <w:strike w:val="0"/>
          <w:u w:val="none"/>
        </w:rPr>
        <w:t xml:space="preserve">Cameron F. </w:t>
      </w:r>
      <w:r>
        <w:rPr>
          <w:b/>
          <w:i w:val="0"/>
          <w:smallCaps w:val="0"/>
          <w:strike w:val="0"/>
          <w:sz w:val="26"/>
          <w:u w:val="none"/>
        </w:rPr>
        <w:t>Kerry</w:t>
      </w:r>
      <w:r>
        <w:rPr>
          <w:b/>
          <w:i w:val="0"/>
          <w:smallCaps w:val="0"/>
          <w:strike w:val="0"/>
          <w:sz w:val="26"/>
          <w:u w:val="none"/>
        </w:rPr>
        <w:t xml:space="preserve"> et al</w:t>
      </w:r>
      <w:r>
        <w:rPr>
          <w:b w:val="0"/>
          <w:i w:val="0"/>
          <w:smallCaps w:val="0"/>
          <w:strike w:val="0"/>
          <w:u w:val="none"/>
        </w:rPr>
        <w:t>, Joshua P. Meltzer, Andrea Renda, Andrew W. Wyckoff, 3-4-</w:t>
      </w:r>
      <w:r>
        <w:rPr>
          <w:b w:val="0"/>
          <w:i w:val="0"/>
          <w:smallCaps w:val="0"/>
          <w:strike w:val="0"/>
          <w:u w:val="none"/>
        </w:rPr>
        <w:t>20</w:t>
      </w:r>
      <w:r>
        <w:rPr>
          <w:b/>
          <w:i w:val="0"/>
          <w:smallCaps w:val="0"/>
          <w:strike w:val="0"/>
          <w:sz w:val="26"/>
          <w:u w:val="none"/>
        </w:rPr>
        <w:t>24</w:t>
      </w:r>
      <w:r>
        <w:rPr>
          <w:b w:val="0"/>
          <w:i w:val="0"/>
          <w:smallCaps w:val="0"/>
          <w:strike w:val="0"/>
          <w:u w:val="none"/>
        </w:rPr>
        <w:t xml:space="preserve">, "How public AI can strengthen democracy", Brookings, </w:t>
      </w:r>
      <w:r>
        <w:rPr>
          <w:b w:val="0"/>
          <w:i w:val="0"/>
          <w:smallCaps w:val="0"/>
          <w:strike w:val="0"/>
          <w:u w:val="none"/>
        </w:rPr>
        <w:t>, NGT</w:t>
      </w:r>
    </w:p>
    <w:p>
      <w:pPr>
        <w:spacing w:after="60"/>
      </w:pPr>
      <w:r>
        <w:rPr>
          <w:b w:val="0"/>
          <w:i w:val="0"/>
          <w:smallCaps w:val="0"/>
          <w:strike w:val="0"/>
          <w:sz w:val="10"/>
          <w:u w:val="none"/>
        </w:rPr>
        <w:t xml:space="preserve">Just three Big Tech firms (Microsoft, Google, and Amazon) control about two-thirds of the global market for the cloud computing resources used to train and deploy AI models. They have a lot of </w:t>
      </w:r>
      <w:r>
        <w:rPr>
          <w:b w:val="0"/>
          <w:i w:val="0"/>
          <w:smallCaps w:val="0"/>
          <w:strike w:val="0"/>
          <w:sz w:val="10"/>
          <w:u w:val="none"/>
        </w:rPr>
        <w:t>the AI</w:t>
      </w:r>
      <w:r>
        <w:rPr>
          <w:b w:val="0"/>
          <w:i w:val="0"/>
          <w:smallCaps w:val="0"/>
          <w:strike w:val="0"/>
          <w:sz w:val="10"/>
          <w:u w:val="none"/>
        </w:rPr>
        <w:t xml:space="preserve"> talent, the capacity for large-scale innovation, and face few public regulations for their products and activities.</w:t>
      </w:r>
    </w:p>
    <w:p>
      <w:pPr>
        <w:spacing w:after="60"/>
      </w:pPr>
      <w:r>
        <w:rPr>
          <w:b w:val="0"/>
          <w:i w:val="0"/>
          <w:smallCaps w:val="0"/>
          <w:strike w:val="0"/>
          <w:sz w:val="10"/>
          <w:u w:val="none"/>
        </w:rPr>
        <w:t xml:space="preserve">The increasingly centralized control of AI is an ominous sign for the co-evolution of democracy and technology. When tech billionaires and corporations steer AI, we get AI that tends to reflect the interests of tech billionaires and corporations, instead of the </w:t>
      </w:r>
      <w:r>
        <w:rPr>
          <w:b w:val="0"/>
          <w:i w:val="0"/>
          <w:smallCaps w:val="0"/>
          <w:strike w:val="0"/>
          <w:sz w:val="10"/>
          <w:u w:val="none"/>
        </w:rPr>
        <w:t>general public</w:t>
      </w:r>
      <w:r>
        <w:rPr>
          <w:b w:val="0"/>
          <w:i w:val="0"/>
          <w:smallCaps w:val="0"/>
          <w:strike w:val="0"/>
          <w:sz w:val="10"/>
          <w:u w:val="none"/>
        </w:rPr>
        <w:t xml:space="preserve"> or ordinary consumers.</w:t>
      </w:r>
    </w:p>
    <w:p>
      <w:pPr>
        <w:spacing w:after="60"/>
      </w:pPr>
      <w:r>
        <w:rPr>
          <w:b w:val="0"/>
          <w:i w:val="0"/>
          <w:smallCaps w:val="0"/>
          <w:strike w:val="0"/>
          <w:sz w:val="10"/>
          <w:u w:val="none"/>
        </w:rPr>
        <w:t xml:space="preserve">To </w:t>
      </w:r>
      <w:r>
        <w:rPr>
          <w:b w:val="0"/>
          <w:i w:val="0"/>
          <w:smallCaps w:val="0"/>
          <w:strike w:val="0"/>
          <w:sz w:val="22"/>
          <w:u w:val="single"/>
        </w:rPr>
        <w:t xml:space="preserve">benefit society </w:t>
      </w:r>
      <w:r>
        <w:rPr>
          <w:b w:val="0"/>
          <w:i w:val="0"/>
          <w:smallCaps w:val="0"/>
          <w:strike w:val="0"/>
          <w:sz w:val="22"/>
          <w:u w:val="single"/>
        </w:rPr>
        <w:t xml:space="preserve">as a whole </w:t>
      </w:r>
      <w:r>
        <w:rPr>
          <w:b w:val="0"/>
          <w:i w:val="0"/>
          <w:smallCaps w:val="0"/>
          <w:strike w:val="0"/>
          <w:sz w:val="22"/>
          <w:highlight w:val="cyan"/>
          <w:u w:val="single"/>
        </w:rPr>
        <w:t>we</w:t>
      </w:r>
      <w:r>
        <w:rPr>
          <w:b w:val="0"/>
          <w:i w:val="0"/>
          <w:smallCaps w:val="0"/>
          <w:strike w:val="0"/>
          <w:sz w:val="22"/>
          <w:u w:val="single"/>
        </w:rPr>
        <w:t xml:space="preserve"> also </w:t>
      </w:r>
      <w:r>
        <w:rPr>
          <w:b w:val="0"/>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strong public AI</w:t>
      </w:r>
      <w:r>
        <w:rPr>
          <w:b w:val="0"/>
          <w:i w:val="0"/>
          <w:smallCaps w:val="0"/>
          <w:strike w:val="0"/>
          <w:sz w:val="22"/>
          <w:u w:val="single"/>
        </w:rPr>
        <w:t xml:space="preserve"> as a counterbalance </w:t>
      </w:r>
      <w:r>
        <w:rPr>
          <w:b w:val="0"/>
          <w:i w:val="0"/>
          <w:smallCaps w:val="0"/>
          <w:strike w:val="0"/>
          <w:sz w:val="22"/>
          <w:highlight w:val="cyan"/>
          <w:u w:val="single"/>
        </w:rPr>
        <w:t>to</w:t>
      </w:r>
      <w:r>
        <w:rPr>
          <w:b w:val="0"/>
          <w:i w:val="0"/>
          <w:smallCaps w:val="0"/>
          <w:strike w:val="0"/>
          <w:sz w:val="22"/>
          <w:u w:val="single"/>
        </w:rPr>
        <w:t xml:space="preserve"> corporate AI, as well as </w:t>
      </w:r>
      <w:r>
        <w:rPr>
          <w:b w:val="0"/>
          <w:i w:val="0"/>
          <w:smallCaps w:val="0"/>
          <w:strike w:val="0"/>
          <w:sz w:val="22"/>
          <w:highlight w:val="cyan"/>
          <w:u w:val="single"/>
        </w:rPr>
        <w:t>stronger democratic institutions</w:t>
      </w:r>
      <w:r>
        <w:rPr>
          <w:b w:val="0"/>
          <w:i w:val="0"/>
          <w:smallCaps w:val="0"/>
          <w:strike w:val="0"/>
          <w:sz w:val="22"/>
          <w:u w:val="single"/>
        </w:rPr>
        <w:t xml:space="preserve"> to govern all of AI.</w:t>
      </w:r>
    </w:p>
    <w:p>
      <w:pPr>
        <w:spacing w:after="60"/>
      </w:pPr>
      <w:r>
        <w:rPr>
          <w:b w:val="0"/>
          <w:i w:val="0"/>
          <w:smallCaps w:val="0"/>
          <w:strike w:val="0"/>
          <w:sz w:val="10"/>
          <w:u w:val="none"/>
        </w:rPr>
        <w:t xml:space="preserve">One model for doing this is an AI Public Option, meaning </w:t>
      </w:r>
      <w:r>
        <w:rPr>
          <w:b w:val="0"/>
          <w:i w:val="0"/>
          <w:smallCaps w:val="0"/>
          <w:strike w:val="0"/>
          <w:sz w:val="22"/>
          <w:highlight w:val="cyan"/>
          <w:u w:val="single"/>
        </w:rPr>
        <w:t>AI systems</w:t>
      </w:r>
      <w:r>
        <w:rPr>
          <w:b w:val="0"/>
          <w:i w:val="0"/>
          <w:smallCaps w:val="0"/>
          <w:strike w:val="0"/>
          <w:sz w:val="10"/>
          <w:u w:val="none"/>
        </w:rPr>
        <w:t xml:space="preserve"> such as foundational large-language models designed to </w:t>
      </w:r>
      <w:r>
        <w:rPr>
          <w:b w:val="0"/>
          <w:i w:val="0"/>
          <w:smallCaps w:val="0"/>
          <w:strike w:val="0"/>
          <w:sz w:val="22"/>
          <w:highlight w:val="cyan"/>
          <w:u w:val="single"/>
        </w:rPr>
        <w:t>further the public interest</w:t>
      </w:r>
      <w:r>
        <w:rPr>
          <w:b w:val="0"/>
          <w:i w:val="0"/>
          <w:smallCaps w:val="0"/>
          <w:strike w:val="0"/>
          <w:sz w:val="10"/>
          <w:u w:val="none"/>
        </w:rPr>
        <w:t>. Like public roads and the federal postal system, a public AI option could guarantee universal access to this transformative technology and set an implicit standard that private services must surpass to compete.</w:t>
      </w:r>
    </w:p>
    <w:p>
      <w:pPr>
        <w:spacing w:after="60"/>
      </w:pPr>
      <w:r>
        <w:rPr>
          <w:b w:val="0"/>
          <w:i w:val="0"/>
          <w:smallCaps w:val="0"/>
          <w:strike w:val="0"/>
          <w:sz w:val="10"/>
          <w:u w:val="none"/>
        </w:rPr>
        <w:t>Widely available public models and computing infrastructure would yield numerous benefits to the U.S. and to broader society. They would provide a mechanism for public input and oversight on the critical ethical questions facing AI development, such as whether and how to incorporate copyrighted works in model training, how to distribute access to private users when demand could outstrip cloud computing capacity, and how to license access for sensitive applications ranging from policing to medical use. This would serve as an open platform for innovation, on top of which researchers and small businesses—as well as mega-corporations—could build applications and experiment.</w:t>
      </w:r>
    </w:p>
    <w:p>
      <w:pPr>
        <w:spacing w:after="60"/>
      </w:pPr>
      <w:r>
        <w:rPr>
          <w:b w:val="0"/>
          <w:i w:val="0"/>
          <w:smallCaps w:val="0"/>
          <w:strike w:val="0"/>
          <w:sz w:val="10"/>
          <w:u w:val="none"/>
        </w:rPr>
        <w:t xml:space="preserve">Versions of public AI, </w:t>
      </w:r>
      <w:r>
        <w:rPr>
          <w:b w:val="0"/>
          <w:i w:val="0"/>
          <w:smallCaps w:val="0"/>
          <w:strike w:val="0"/>
          <w:sz w:val="10"/>
          <w:u w:val="none"/>
        </w:rPr>
        <w:t>similar to</w:t>
      </w:r>
      <w:r>
        <w:rPr>
          <w:b w:val="0"/>
          <w:i w:val="0"/>
          <w:smallCaps w:val="0"/>
          <w:strike w:val="0"/>
          <w:sz w:val="10"/>
          <w:u w:val="none"/>
        </w:rPr>
        <w:t xml:space="preserve"> what we propose here, are not unprecedented. Taiwan, a leader in global AI, has innovated in both the public development and governance of AI. The Taiwanese government has invested more than $7 million in developing their own large-language model aimed at countering AI models developed by mainland Chinese corporations. In seeking to make “AI development more democratic,” Taiwan’s Minister of Digital Affairs, Audrey Tang, has joined forces with the Collective Intelligence Project to introduce Alignment Assemblies that will allow public collaboration with corporations developing AI, like OpenAI and Anthropic. Ordinary citizens are asked to weigh in on AI-related issues through AI chatbots which, Tang argues, makes it so that “it’s not just a few engineers in the top labs deciding how it should behave but, rather, the people themselves.”</w:t>
      </w:r>
    </w:p>
    <w:p>
      <w:pPr>
        <w:spacing w:after="60"/>
      </w:pPr>
      <w:r>
        <w:rPr>
          <w:b w:val="0"/>
          <w:i w:val="0"/>
          <w:smallCaps w:val="0"/>
          <w:strike w:val="0"/>
          <w:sz w:val="10"/>
          <w:u w:val="none"/>
        </w:rPr>
        <w:t>A variation of such an AI Public Option, administered by a transparent and accountable public agency, would offer greater guarantees about the availability, equitability, and sustainability of AI technology for all of society than would exclusively private AI development.</w:t>
      </w:r>
    </w:p>
    <w:p>
      <w:pPr>
        <w:spacing w:after="60"/>
      </w:pPr>
      <w:r>
        <w:rPr>
          <w:b w:val="0"/>
          <w:i w:val="0"/>
          <w:smallCaps w:val="0"/>
          <w:strike w:val="0"/>
          <w:sz w:val="10"/>
          <w:u w:val="none"/>
        </w:rPr>
        <w:t>Training AI models is a complex business that requires significant technical expertise; large, well-coordinated teams; and significant trust to operate in the public interest with good faith. Popular though it may be to criticize Big Government, these are all criteria where the federal bureaucracy has a solid track record, sometimes superior to corporate America.</w:t>
      </w:r>
    </w:p>
    <w:p>
      <w:pPr>
        <w:spacing w:after="60"/>
      </w:pPr>
      <w:r>
        <w:rPr>
          <w:b w:val="0"/>
          <w:i w:val="0"/>
          <w:smallCaps w:val="0"/>
          <w:strike w:val="0"/>
          <w:sz w:val="10"/>
          <w:u w:val="none"/>
        </w:rPr>
        <w:t>After all, some of the most technologically sophisticated projects in the world, be they orbiting astrophysical observatories, nuclear weapons, or particle colliders, are operated by U.S. federal agencies. While there have been high-profile setbacks and delays in many of these projects—the Webb space telescope cost billions of dollars and decades of time more than originally planned—private firms have these failures too. And, when dealing with high-stakes tech, these delays are not necessarily unexpected.</w:t>
      </w:r>
    </w:p>
    <w:p>
      <w:pPr>
        <w:spacing w:after="60"/>
      </w:pPr>
      <w:r>
        <w:rPr>
          <w:b w:val="0"/>
          <w:i w:val="0"/>
          <w:smallCaps w:val="0"/>
          <w:strike w:val="0"/>
          <w:sz w:val="10"/>
          <w:u w:val="none"/>
        </w:rPr>
        <w:t>Given political will and proper financial investment by the federal government, public investment could sustain through technical challenges and false starts, circumstances that endemic short-termism might cause corporate efforts to redirect, falter, or even give up.</w:t>
      </w:r>
    </w:p>
    <w:p>
      <w:pPr>
        <w:spacing w:after="60"/>
      </w:pPr>
      <w:r>
        <w:rPr>
          <w:b w:val="0"/>
          <w:i w:val="0"/>
          <w:smallCaps w:val="0"/>
          <w:strike w:val="0"/>
          <w:sz w:val="10"/>
          <w:u w:val="none"/>
        </w:rPr>
        <w:t>The Biden administration’s recent Executive Order on AI opened the door to create a federal AI development and deployment agency that would operate under political, rather than market, oversight. The Order calls for a National AI Research Resource pilot program to establish “computational, data, model, and training resources to be made available to the research community.”</w:t>
      </w:r>
    </w:p>
    <w:p>
      <w:pPr>
        <w:spacing w:after="60"/>
      </w:pPr>
      <w:r>
        <w:rPr>
          <w:b w:val="0"/>
          <w:i w:val="0"/>
          <w:smallCaps w:val="0"/>
          <w:strike w:val="0"/>
          <w:sz w:val="10"/>
          <w:u w:val="none"/>
        </w:rPr>
        <w:t>While this is a good start, the U.S. should go further and establish a services agency rather than just a research resource. Much like the federal Centers for Medicare &amp; Medicaid Services (CMS) administers public health insurance programs, so too could a federal agency dedicated to AI—a Centers for AI Services—provision and operate Public AI models. Such an agency</w:t>
      </w:r>
      <w:r>
        <w:rPr>
          <w:b w:val="0"/>
          <w:i w:val="0"/>
          <w:smallCaps w:val="0"/>
          <w:strike w:val="0"/>
          <w:sz w:val="22"/>
          <w:u w:val="single"/>
        </w:rPr>
        <w:t xml:space="preserve"> </w:t>
      </w:r>
    </w:p>
    <w:p>
      <w:pPr>
        <w:spacing w:after="60"/>
      </w:pPr>
      <w:r>
        <w:rPr>
          <w:b w:val="0"/>
          <w:i w:val="0"/>
          <w:smallCaps w:val="0"/>
          <w:strike w:val="0"/>
          <w:sz w:val="22"/>
          <w:highlight w:val="cyan"/>
          <w:u w:val="single"/>
        </w:rPr>
        <w:t xml:space="preserve">can serve to </w:t>
      </w:r>
      <w:r>
        <w:rPr>
          <w:b/>
          <w:i w:val="0"/>
          <w:smallCaps w:val="0"/>
          <w:strike w:val="0"/>
          <w:sz w:val="22"/>
          <w:highlight w:val="cyan"/>
          <w:u w:val="single"/>
        </w:rPr>
        <w:t>democratize the AI field</w:t>
      </w:r>
      <w:r>
        <w:rPr>
          <w:b w:val="0"/>
          <w:i w:val="0"/>
          <w:smallCaps w:val="0"/>
          <w:strike w:val="0"/>
          <w:sz w:val="22"/>
          <w:highlight w:val="cyan"/>
          <w:u w:val="single"/>
        </w:rPr>
        <w:t xml:space="preserve"> while also prioritizing the impact of such AI models on democracy—hitting </w:t>
      </w:r>
      <w:r>
        <w:rPr>
          <w:b w:val="0"/>
          <w:i w:val="0"/>
          <w:smallCaps w:val="0"/>
          <w:strike w:val="0"/>
          <w:sz w:val="22"/>
          <w:u w:val="single"/>
        </w:rPr>
        <w:t>two birds with one stone</w:t>
      </w:r>
      <w:r>
        <w:rPr>
          <w:b w:val="0"/>
          <w:i w:val="0"/>
          <w:smallCaps w:val="0"/>
          <w:strike w:val="0"/>
          <w:sz w:val="22"/>
          <w:highlight w:val="cyan"/>
          <w:u w:val="single"/>
        </w:rPr>
        <w:t>.</w:t>
      </w:r>
    </w:p>
    <w:p>
      <w:pPr>
        <w:spacing w:after="60"/>
      </w:pPr>
      <w:r>
        <w:rPr>
          <w:b w:val="0"/>
          <w:i w:val="0"/>
          <w:smallCaps w:val="0"/>
          <w:strike w:val="0"/>
          <w:sz w:val="10"/>
          <w:u w:val="none"/>
        </w:rPr>
        <w:t xml:space="preserve">Like private AI firms, the scale of the effort, personnel, and funding needed for a public AI agency would be large—but still a drop in the bucket of the federal budget. OpenAI has fewer than 800 employees compared to CMS’s 6,700 employees and </w:t>
      </w:r>
      <w:r>
        <w:rPr>
          <w:b w:val="0"/>
          <w:i w:val="0"/>
          <w:smallCaps w:val="0"/>
          <w:strike w:val="0"/>
          <w:sz w:val="10"/>
          <w:u w:val="none"/>
        </w:rPr>
        <w:t>annual</w:t>
      </w:r>
      <w:r>
        <w:rPr>
          <w:b w:val="0"/>
          <w:i w:val="0"/>
          <w:smallCaps w:val="0"/>
          <w:strike w:val="0"/>
          <w:sz w:val="10"/>
          <w:u w:val="none"/>
        </w:rPr>
        <w:t xml:space="preserve"> budget of more than $2 trillion. What’s needed is something in the middle, more on the scale of the National Institute of Standards and Technology, with its 3,400 staff, $1.65 billion annual budget in FY 2023, and extensive academic and industrial partnerships. This is a significant investment, but a rounding error on congressional appropriations like 2022’s $50 billion CHIPS Act to bolster domestic semiconductor production, and a steal for the value it could produce. The investment in our future—and the future of democracy—is well worth it.</w:t>
      </w:r>
    </w:p>
    <w:p>
      <w:pPr>
        <w:spacing w:after="60"/>
      </w:pPr>
      <w:r>
        <w:rPr>
          <w:b w:val="0"/>
          <w:i w:val="0"/>
          <w:smallCaps w:val="0"/>
          <w:strike w:val="0"/>
          <w:sz w:val="10"/>
          <w:u w:val="none"/>
        </w:rPr>
        <w:t xml:space="preserve">What services would such an agency, if established, </w:t>
      </w:r>
      <w:r>
        <w:rPr>
          <w:b w:val="0"/>
          <w:i w:val="0"/>
          <w:smallCaps w:val="0"/>
          <w:strike w:val="0"/>
          <w:sz w:val="10"/>
          <w:u w:val="none"/>
        </w:rPr>
        <w:t>actually provide</w:t>
      </w:r>
      <w:r>
        <w:rPr>
          <w:b w:val="0"/>
          <w:i w:val="0"/>
          <w:smallCaps w:val="0"/>
          <w:strike w:val="0"/>
          <w:sz w:val="10"/>
          <w:u w:val="none"/>
        </w:rPr>
        <w:t>? Its principal responsibility should be the innovation, development, and maintenance of foundational AI models—created under best practices, developed in coordination with academic and civil society leaders, and made available at a reasonable and reliable cost to all US consumers.</w:t>
      </w:r>
    </w:p>
    <w:p>
      <w:pPr>
        <w:spacing w:after="60"/>
      </w:pPr>
      <w:r>
        <w:rPr>
          <w:b w:val="0"/>
          <w:i w:val="0"/>
          <w:smallCaps w:val="0"/>
          <w:strike w:val="0"/>
          <w:sz w:val="10"/>
          <w:u w:val="none"/>
        </w:rPr>
        <w:t>Foundation models are large-scale AI models on which a diverse array of tools and applications can be built. A single foundation model can transform and operate on diverse data inputs that may range from text in any language and on any subject; to images, audio, and video; to structured data like sensor measurements or financial records. They are generalists which can be fine-tuned to accomplish many specialized tasks. While there is endless opportunity for innovation in the design and training of these models, the essential techniques and architectures have been well established.</w:t>
      </w:r>
    </w:p>
    <w:p>
      <w:pPr>
        <w:spacing w:after="60"/>
      </w:pPr>
      <w:r>
        <w:rPr>
          <w:b w:val="0"/>
          <w:i w:val="0"/>
          <w:smallCaps w:val="0"/>
          <w:strike w:val="0"/>
          <w:sz w:val="10"/>
          <w:u w:val="none"/>
        </w:rPr>
        <w:t xml:space="preserve">Federally funded foundation AI models would be provided as a public service, </w:t>
      </w:r>
      <w:r>
        <w:rPr>
          <w:b w:val="0"/>
          <w:i w:val="0"/>
          <w:smallCaps w:val="0"/>
          <w:strike w:val="0"/>
          <w:sz w:val="10"/>
          <w:u w:val="none"/>
        </w:rPr>
        <w:t>similar to</w:t>
      </w:r>
      <w:r>
        <w:rPr>
          <w:b w:val="0"/>
          <w:i w:val="0"/>
          <w:smallCaps w:val="0"/>
          <w:strike w:val="0"/>
          <w:sz w:val="10"/>
          <w:u w:val="none"/>
        </w:rPr>
        <w:t xml:space="preserve"> a health care private option. They would not eliminate opportunities for private foundation models, but they would offer a baseline of price, quality, and ethical development practices that corporate players would have to match or exceed to compete.</w:t>
      </w:r>
    </w:p>
    <w:p>
      <w:pPr>
        <w:spacing w:after="60"/>
      </w:pPr>
      <w:r>
        <w:rPr>
          <w:b w:val="0"/>
          <w:i w:val="0"/>
          <w:smallCaps w:val="0"/>
          <w:strike w:val="0"/>
          <w:sz w:val="10"/>
          <w:u w:val="none"/>
        </w:rPr>
        <w:t>And as with public option health care, the government need not do it all. It can contract with private providers to assemble the resources it needs to provide AI services. The U.S. could also subsidize and incentivize the behavior of key supply chain operators like semiconductor manufacturers, as we have already done with the CHIPS act, to help it provision the infrastructure it needs.</w:t>
      </w:r>
    </w:p>
    <w:p>
      <w:pPr>
        <w:spacing w:after="60"/>
      </w:pPr>
      <w:r>
        <w:rPr>
          <w:b w:val="0"/>
          <w:i w:val="0"/>
          <w:smallCaps w:val="0"/>
          <w:strike w:val="0"/>
          <w:sz w:val="10"/>
          <w:u w:val="none"/>
        </w:rPr>
        <w:t>The government may offer some basic services on top of their foundation models directly to consumers: low hanging fruit like chatbot interfaces and image generators. But more specialized consumer-facing products like customized digital assistants, specialized-knowledge systems, and bespoke corporate solutions could remain the provenance of private firms.</w:t>
      </w:r>
    </w:p>
    <w:p>
      <w:pPr>
        <w:spacing w:after="60"/>
      </w:pPr>
      <w:r>
        <w:rPr>
          <w:b w:val="0"/>
          <w:i w:val="0"/>
          <w:smallCaps w:val="0"/>
          <w:strike w:val="0"/>
          <w:sz w:val="10"/>
          <w:u w:val="none"/>
        </w:rPr>
        <w:t xml:space="preserve">The key piece of the ecosystem the government would dictate when creating an AI Public Option would be the design decisions involved in training and deploying AI foundation models. This is the area where transparency, political oversight, and public participation could affect more </w:t>
      </w:r>
      <w:r>
        <w:rPr>
          <w:b w:val="0"/>
          <w:i w:val="0"/>
          <w:smallCaps w:val="0"/>
          <w:strike w:val="0"/>
          <w:sz w:val="10"/>
          <w:u w:val="none"/>
        </w:rPr>
        <w:t>democratically-aligned</w:t>
      </w:r>
      <w:r>
        <w:rPr>
          <w:b w:val="0"/>
          <w:i w:val="0"/>
          <w:smallCaps w:val="0"/>
          <w:strike w:val="0"/>
          <w:sz w:val="10"/>
          <w:u w:val="none"/>
        </w:rPr>
        <w:t xml:space="preserve"> outcomes than an unregulated private market.</w:t>
      </w:r>
    </w:p>
    <w:p>
      <w:pPr>
        <w:spacing w:after="60"/>
      </w:pPr>
      <w:r>
        <w:rPr>
          <w:b w:val="0"/>
          <w:i w:val="0"/>
          <w:smallCaps w:val="0"/>
          <w:strike w:val="0"/>
          <w:sz w:val="10"/>
          <w:u w:val="none"/>
        </w:rPr>
        <w:t>Some of the key decisions involved in building AI foundation models are what data to use, how to provide pro-social feedback to “align” the model during training, and whose interests to prioritize when mitigating harms during deployment. Instead of ethically and legally questionable scraping of content from the web, or of users’ private data that they never knowingly consented for use by AI, public AI models can use public domain works, content licensed by the government, as well as data that citizens consent to be used for public model training.</w:t>
      </w:r>
    </w:p>
    <w:p>
      <w:pPr>
        <w:spacing w:after="60"/>
      </w:pPr>
      <w:r>
        <w:rPr>
          <w:b w:val="0"/>
          <w:i w:val="0"/>
          <w:smallCaps w:val="0"/>
          <w:strike w:val="0"/>
          <w:sz w:val="10"/>
          <w:u w:val="none"/>
        </w:rPr>
        <w:t>Public AI models could be reinforced by labor compliance with U.S. employment laws and public sector employment best practices. In contrast, even well-intentioned corporate projects sometimes have committed labor exploitation and violations of public trust, like Kenyan gig workers giving endless feedback on the most disturbing inputs and outputs of AI models at profound personal cost.</w:t>
      </w:r>
    </w:p>
    <w:p>
      <w:pPr>
        <w:spacing w:after="60"/>
      </w:pPr>
      <w:r>
        <w:rPr>
          <w:b w:val="0"/>
          <w:i w:val="0"/>
          <w:smallCaps w:val="0"/>
          <w:strike w:val="0"/>
          <w:sz w:val="10"/>
          <w:u w:val="none"/>
        </w:rPr>
        <w:t xml:space="preserve">And instead of relying on the promises of profit-seeking corporations to balance the risks and benefits of who AI serves, </w:t>
      </w:r>
      <w:r>
        <w:rPr>
          <w:b/>
          <w:i w:val="0"/>
          <w:smallCaps w:val="0"/>
          <w:strike w:val="0"/>
          <w:sz w:val="22"/>
          <w:highlight w:val="cyan"/>
          <w:u w:val="single"/>
        </w:rPr>
        <w:t>democratic processes and political oversight</w:t>
      </w:r>
      <w:r>
        <w:rPr>
          <w:b w:val="0"/>
          <w:i w:val="0"/>
          <w:smallCaps w:val="0"/>
          <w:strike w:val="0"/>
          <w:sz w:val="22"/>
          <w:highlight w:val="cyan"/>
          <w:u w:val="single"/>
        </w:rPr>
        <w:t xml:space="preserve"> could regulate how these </w:t>
      </w:r>
      <w:r>
        <w:rPr>
          <w:b w:val="0"/>
          <w:i w:val="0"/>
          <w:smallCaps w:val="0"/>
          <w:strike w:val="0"/>
          <w:sz w:val="22"/>
          <w:highlight w:val="cyan"/>
          <w:u w:val="single"/>
        </w:rPr>
        <w:t>models</w:t>
      </w:r>
      <w:r>
        <w:rPr>
          <w:b w:val="0"/>
          <w:i w:val="0"/>
          <w:smallCaps w:val="0"/>
          <w:strike w:val="0"/>
          <w:sz w:val="22"/>
          <w:highlight w:val="cyan"/>
          <w:u w:val="single"/>
        </w:rPr>
        <w:t xml:space="preserve"> function.</w:t>
      </w:r>
      <w:r>
        <w:rPr>
          <w:b w:val="0"/>
          <w:i w:val="0"/>
          <w:smallCaps w:val="0"/>
          <w:strike w:val="0"/>
          <w:sz w:val="10"/>
          <w:u w:val="none"/>
        </w:rPr>
        <w:t xml:space="preserve"> It is likely impossible for AI systems to please everybody, but we can choose to have foundation </w:t>
      </w:r>
      <w:r>
        <w:rPr>
          <w:b w:val="0"/>
          <w:i w:val="0"/>
          <w:smallCaps w:val="0"/>
          <w:strike w:val="0"/>
          <w:sz w:val="22"/>
          <w:highlight w:val="cyan"/>
          <w:u w:val="single"/>
        </w:rPr>
        <w:t>AI models that follow our democratic principles and protect minority rights under majority rule.</w:t>
      </w:r>
    </w:p>
    <w:p>
      <w:pPr>
        <w:spacing w:after="60"/>
      </w:pPr>
      <w:r>
        <w:rPr>
          <w:b w:val="0"/>
          <w:i w:val="0"/>
          <w:smallCaps w:val="0"/>
          <w:strike w:val="0"/>
          <w:sz w:val="10"/>
          <w:u w:val="none"/>
        </w:rPr>
        <w:t xml:space="preserve">Foundation models funded by public appropriations (at a scale modest for the federal government) would obviate the need for exploitation of consumer data and would be a bulwark against anti-competitive practices, making these public option services a tide to lift all boats: individuals’ and corporations’ alike. However, such an agency would be created among shifting political winds that, recent history has shown, are capable of alarming and unexpected </w:t>
      </w:r>
      <w:r>
        <w:rPr>
          <w:b w:val="0"/>
          <w:i w:val="0"/>
          <w:smallCaps w:val="0"/>
          <w:strike w:val="0"/>
          <w:sz w:val="10"/>
          <w:u w:val="none"/>
        </w:rPr>
        <w:t>gusts</w:t>
      </w:r>
      <w:r>
        <w:rPr>
          <w:b w:val="0"/>
          <w:i w:val="0"/>
          <w:smallCaps w:val="0"/>
          <w:strike w:val="0"/>
          <w:sz w:val="10"/>
          <w:u w:val="none"/>
        </w:rPr>
        <w:t>. If implemented, the administration of public AI can and must be different. Technologies essential to the fabric of daily life cannot be uprooted and replanted every four to eight years. And the power to build and serve public AI must be handed to democratic institutions that act in good faith to uphold constitutional principles.</w:t>
      </w:r>
    </w:p>
    <w:p>
      <w:pPr>
        <w:spacing w:after="60"/>
      </w:pPr>
      <w:r>
        <w:rPr>
          <w:b w:val="0"/>
          <w:i w:val="0"/>
          <w:smallCaps w:val="0"/>
          <w:strike w:val="0"/>
          <w:sz w:val="10"/>
          <w:u w:val="none"/>
        </w:rPr>
        <w:t xml:space="preserve">Speedy and strong legal regulations might forestall the urgent need for development of public AI. But such comprehensive regulation does not appear to be forthcoming. Though several </w:t>
      </w:r>
      <w:r>
        <w:rPr>
          <w:b w:val="0"/>
          <w:i w:val="0"/>
          <w:smallCaps w:val="0"/>
          <w:strike w:val="0"/>
          <w:sz w:val="22"/>
          <w:highlight w:val="cyan"/>
          <w:u w:val="single"/>
        </w:rPr>
        <w:t xml:space="preserve">large tech companies </w:t>
      </w:r>
      <w:r>
        <w:rPr>
          <w:b w:val="0"/>
          <w:i w:val="0"/>
          <w:smallCaps w:val="0"/>
          <w:strike w:val="0"/>
          <w:sz w:val="22"/>
          <w:u w:val="single"/>
        </w:rPr>
        <w:t xml:space="preserve">have said they </w:t>
      </w:r>
      <w:r>
        <w:rPr>
          <w:b w:val="0"/>
          <w:i w:val="0"/>
          <w:smallCaps w:val="0"/>
          <w:strike w:val="0"/>
          <w:sz w:val="22"/>
          <w:highlight w:val="cyan"/>
          <w:u w:val="single"/>
        </w:rPr>
        <w:t>will take important steps to protect democracy in the lead up to the 2024 election</w:t>
      </w:r>
      <w:r>
        <w:rPr>
          <w:b w:val="0"/>
          <w:i w:val="0"/>
          <w:smallCaps w:val="0"/>
          <w:strike w:val="0"/>
          <w:sz w:val="10"/>
          <w:u w:val="none"/>
        </w:rPr>
        <w:t xml:space="preserve">, these pledges are voluntary and in places nonspecific. The U.S. federal government is little better as it has been slow to take steps toward corporate AI legislation and regulation (although a new bipartisan task force in the House of Representatives seems determined to make progress). On the state level, only four jurisdictions have successfully passed legislation that directly focuses on regulating AI-based misinformation in elections. While other states have proposed similar measures, </w:t>
      </w:r>
      <w:r>
        <w:rPr>
          <w:b w:val="0"/>
          <w:i w:val="0"/>
          <w:smallCaps w:val="0"/>
          <w:strike w:val="0"/>
          <w:sz w:val="10"/>
          <w:u w:val="none"/>
        </w:rPr>
        <w:t>it is clear that comprehensive</w:t>
      </w:r>
      <w:r>
        <w:rPr>
          <w:b w:val="0"/>
          <w:i w:val="0"/>
          <w:smallCaps w:val="0"/>
          <w:strike w:val="0"/>
          <w:sz w:val="10"/>
          <w:u w:val="none"/>
        </w:rPr>
        <w:t xml:space="preserve"> regulation is, and will likely remain for the near future, far behind the pace of AI advancement. While we wait for federal and state government regulation to catch up, we need to simultaneously seek alternatives to corporate-controlled AI.</w:t>
      </w:r>
    </w:p>
    <w:p>
      <w:pPr>
        <w:spacing w:after="60"/>
      </w:pPr>
      <w:r>
        <w:rPr>
          <w:b w:val="0"/>
          <w:i w:val="0"/>
          <w:smallCaps w:val="0"/>
          <w:strike w:val="0"/>
          <w:sz w:val="10"/>
          <w:u w:val="none"/>
        </w:rPr>
        <w:t xml:space="preserve">In the absence of a public option, consumers should look warily to two recent markets that have been consolidated by tech venture capital. In each case, after the victorious firms established their dominant positions, the result was exploitation of their userbases and debasement of their products. One is online search and social media, where the dominant rise of Facebook and Google atop a free-to-use, </w:t>
      </w:r>
      <w:r>
        <w:rPr>
          <w:b w:val="0"/>
          <w:i w:val="0"/>
          <w:smallCaps w:val="0"/>
          <w:strike w:val="0"/>
          <w:sz w:val="10"/>
          <w:u w:val="none"/>
        </w:rPr>
        <w:t>ad</w:t>
      </w:r>
      <w:r>
        <w:rPr>
          <w:b w:val="0"/>
          <w:i w:val="0"/>
          <w:smallCaps w:val="0"/>
          <w:strike w:val="0"/>
          <w:sz w:val="10"/>
          <w:u w:val="none"/>
        </w:rPr>
        <w:t xml:space="preserve"> supported model demonstrated that, when you’re not paying, you are the product. The result has been a widespread erosion of online privacy and, for democracy, a corrosion of the information market on which the consent of the governed relies. The other is ridesharing, where a decade of VC-funded subsidies behind Uber and Lyft squeezed out the competition until they could raise prices.</w:t>
      </w:r>
    </w:p>
    <w:p>
      <w:pPr>
        <w:spacing w:after="60"/>
      </w:pPr>
      <w:r>
        <w:rPr>
          <w:b w:val="0"/>
          <w:i w:val="0"/>
          <w:smallCaps w:val="0"/>
          <w:strike w:val="0"/>
          <w:sz w:val="10"/>
          <w:u w:val="none"/>
        </w:rPr>
        <w:t xml:space="preserve">The need for competent and faithful administration is not unique to AI, and it is not a problem we can look to AI to solve. Serious policymakers from both sides of the aisle should recognize the imperative for public-interested leaders not to abdicate control of the future of AI to corporate titans. We do not need to reinvent our democracy for AI, but we do need to </w:t>
      </w:r>
      <w:r>
        <w:rPr>
          <w:b w:val="0"/>
          <w:i w:val="0"/>
          <w:smallCaps w:val="0"/>
          <w:strike w:val="0"/>
          <w:sz w:val="22"/>
          <w:highlight w:val="cyan"/>
          <w:u w:val="single"/>
        </w:rPr>
        <w:t>renovate and reinvigorate it to offer an effective alternative</w:t>
      </w:r>
      <w:r>
        <w:rPr>
          <w:b w:val="0"/>
          <w:i w:val="0"/>
          <w:smallCaps w:val="0"/>
          <w:strike w:val="0"/>
          <w:sz w:val="10"/>
          <w:u w:val="none"/>
        </w:rPr>
        <w:t xml:space="preserve"> to untrammeled corporate control that could erode our democracy.</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