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pharma industry in on track to adopting more sustainable practices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Holmström, 22</w:t>
      </w:r>
      <w:r>
        <w:rPr>
          <w:b w:val="0"/>
          <w:i w:val="0"/>
          <w:smallCaps w:val="0"/>
          <w:strike w:val="0"/>
          <w:sz w:val="16"/>
          <w:u w:val="none"/>
        </w:rPr>
        <w:t>, "Greening the pharmacy shelves: reducing the environmental impact of medicines manufacture", Pharmaceutical Journal, https://pharmaceutical-journal.com/article/feature/greening-the-pharmacy-shelves-reducing-the-environmental-impact-of-medicines-manufacture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Like corporate social responsibility, </w:t>
      </w:r>
      <w:r>
        <w:rPr>
          <w:b w:val="0"/>
          <w:i w:val="0"/>
          <w:smallCaps w:val="0"/>
          <w:strike w:val="0"/>
          <w:sz w:val="20"/>
          <w:u w:val="single"/>
        </w:rPr>
        <w:t>green chemistry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field in which it is easy for big firms to make big declarations (and to employ a range of different metrics and measurements) without taking much action. Companies also tend to refer enquiries to the corporate website rather than answer questions directly. But </w:t>
      </w:r>
      <w:r>
        <w:rPr>
          <w:b w:val="0"/>
          <w:i w:val="0"/>
          <w:smallCaps w:val="0"/>
          <w:strike w:val="0"/>
          <w:sz w:val="20"/>
          <w:u w:val="single"/>
        </w:rPr>
        <w:t>changes are happening, some of which have become part of the mainstream.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Pharmaceutical companies have switched the manufacturing processes of several well-established medicines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including the diabetes drug sitagliptin, the malaria treatment artemisinin and the painkiller ibuprofen — </w:t>
      </w:r>
      <w:r>
        <w:rPr>
          <w:b w:val="0"/>
          <w:i w:val="0"/>
          <w:smallCaps w:val="0"/>
          <w:strike w:val="0"/>
          <w:sz w:val="20"/>
          <w:u w:val="single"/>
        </w:rPr>
        <w:t>to less environmentally damaging ones in recent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 the University of Nottingham, the GSK Carbon Neutral Laboratories for Sustainable Chemistry project officially opened its laboratory in February 2017, backed by a £12m fund from the pharmaceutical company. The building is estimated to use around a third of the power of a conventional chemistry laboratory and consume far less water.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 ACS Green Chemistry Institute Pharmaceutical Roundtable, which was set up in 2005, now has more than 20 members, including AstraZeneca, Pfizer, Johnson &amp; Johnson, Merck and Eli Lilly.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activities include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maintaining a research </w:t>
      </w:r>
      <w:r>
        <w:rPr>
          <w:b w:val="0"/>
          <w:i w:val="0"/>
          <w:smallCaps w:val="0"/>
          <w:strike w:val="0"/>
          <w:sz w:val="20"/>
          <w:u w:val="single"/>
        </w:rPr>
        <w:t>programme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the production of guidelines and standards across a range of chemical processes, as well as hosting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annual Green Chemistry Challenge </w:t>
      </w:r>
      <w:r>
        <w:rPr>
          <w:b w:val="0"/>
          <w:i w:val="0"/>
          <w:smallCaps w:val="0"/>
          <w:strike w:val="0"/>
          <w:sz w:val="20"/>
          <w:u w:val="single"/>
        </w:rPr>
        <w:t>Awards, intended for ‘groundbreaking scientific solutions to real-world environmental problems’.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2021 winners included Merck, for developing a more sustainable manufacturing process for the chronic cough medicine </w:t>
      </w:r>
      <w:r>
        <w:rPr>
          <w:b w:val="0"/>
          <w:i w:val="0"/>
          <w:smallCaps w:val="0"/>
          <w:strike w:val="0"/>
          <w:sz w:val="16"/>
          <w:u w:val="none"/>
        </w:rPr>
        <w:t>gefapixant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citrate (see Box) and Bristol Myers Squibb, for a new class of sustainable reagents (substances used to cause a chemical reaction).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Merck was a winner in 2020 too; this time for a more sustainable, cost-effective and safer manufacturing process for the antiviral drug </w:t>
      </w:r>
      <w:r>
        <w:rPr>
          <w:b w:val="0"/>
          <w:i w:val="0"/>
          <w:smallCaps w:val="0"/>
          <w:strike w:val="0"/>
          <w:sz w:val="14"/>
          <w:u w:val="none"/>
        </w:rPr>
        <w:t>uprifosbuvir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Merck developed a catalyst that can be used to </w:t>
      </w:r>
      <w:r>
        <w:rPr>
          <w:b w:val="0"/>
          <w:i w:val="0"/>
          <w:smallCaps w:val="0"/>
          <w:strike w:val="0"/>
          <w:sz w:val="14"/>
          <w:u w:val="none"/>
        </w:rPr>
        <w:t>synthesise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uprifosbuvir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with very high purity in just two reaction steps and says the new process results in greater than 75% improvements in process mass intensity — a measure of process efficiency for biopharmaceutical production — energy use, water depletion and other metrics, compared with the first-generation synthesis pathway.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single"/>
        </w:rPr>
        <w:t>The manufacturers of generic drugs are starting to work in [the green chemistry] space too</w:t>
      </w:r>
      <w:r>
        <w:rPr>
          <w:b w:val="0"/>
          <w:i w:val="0"/>
          <w:smallCaps w:val="0"/>
          <w:strike w:val="0"/>
          <w:sz w:val="16"/>
          <w:u w:val="none"/>
        </w:rPr>
        <w:t>,” Clark adds. “</w:t>
      </w:r>
      <w:r>
        <w:rPr>
          <w:b w:val="0"/>
          <w:i w:val="0"/>
          <w:smallCaps w:val="0"/>
          <w:strike w:val="0"/>
          <w:sz w:val="20"/>
          <w:u w:val="single"/>
        </w:rPr>
        <w:t>That’ll be interesting in the future. There’s an assumption that these firms are ‘cheap and cheerful</w:t>
      </w:r>
      <w:r>
        <w:rPr>
          <w:b w:val="0"/>
          <w:i w:val="0"/>
          <w:smallCaps w:val="0"/>
          <w:strike w:val="0"/>
          <w:sz w:val="20"/>
          <w:u w:val="single"/>
        </w:rPr>
        <w:t>’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but I think they are showing signs of being rather more responsible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