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Scale</w:t>
      </w:r>
      <w:r>
        <w:rPr>
          <w:b/>
          <w:i w:val="0"/>
          <w:smallCaps w:val="0"/>
          <w:strike w:val="0"/>
          <w:sz w:val="24"/>
          <w:u w:val="none"/>
        </w:rPr>
        <w:t xml:space="preserve">-up is </w:t>
      </w:r>
      <w:r>
        <w:rPr>
          <w:b/>
          <w:i w:val="0"/>
          <w:smallCaps w:val="0"/>
          <w:strike w:val="0"/>
          <w:sz w:val="24"/>
          <w:u w:val="single"/>
        </w:rPr>
        <w:t>too slow</w:t>
      </w:r>
      <w:r>
        <w:rPr>
          <w:b/>
          <w:i w:val="0"/>
          <w:smallCaps w:val="0"/>
          <w:strike w:val="0"/>
          <w:sz w:val="24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Minx ‘18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(*Jan Christoph Minx is head of the applied sustainability science working group at the Mercator Research Institute and professor for climate change and public policy at the University of Leeds. **Gregory Nemet is an associate professor at the University of Wisconsin-Madison; 5-31-2018; “The inconvenient truth about carbon capture”; </w:t>
      </w:r>
      <w:r>
        <w:rPr>
          <w:b w:val="0"/>
          <w:i/>
          <w:smallCaps w:val="0"/>
          <w:strike w:val="0"/>
          <w:sz w:val="16"/>
          <w:u w:val="none"/>
        </w:rPr>
        <w:t>Washington Post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</w:t>
      </w:r>
      <w:r>
        <w:rPr>
          <w:b w:val="0"/>
          <w:i w:val="0"/>
          <w:smallCaps w:val="0"/>
          <w:strike w:val="0"/>
          <w:sz w:val="16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A </w:t>
      </w:r>
      <w:r>
        <w:rPr>
          <w:b/>
          <w:i w:val="0"/>
          <w:smallCaps w:val="0"/>
          <w:strike w:val="0"/>
          <w:sz w:val="20"/>
          <w:u w:val="single"/>
        </w:rPr>
        <w:t>breakthrough invention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science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often stimulates </w:t>
      </w:r>
      <w:r>
        <w:rPr>
          <w:b/>
          <w:i w:val="0"/>
          <w:smallCaps w:val="0"/>
          <w:strike w:val="0"/>
          <w:sz w:val="20"/>
          <w:u w:val="single"/>
        </w:rPr>
        <w:t>exuberant assumptions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that shortcuts in the process of technology adoption are availabl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e. But </w:t>
      </w:r>
      <w:r>
        <w:rPr>
          <w:b/>
          <w:i w:val="0"/>
          <w:smallCaps w:val="0"/>
          <w:strike w:val="0"/>
          <w:sz w:val="20"/>
          <w:u w:val="single"/>
        </w:rPr>
        <w:t>they rarely 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research community on carbon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dioxide removal may be proceeding down a path of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wishful thinking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the brilliance of the ideas behind this research will inherently create adopters and users. A revealing point is that in many studies and news articles, these technologies will be “deployed.” Only rarely do we read about people “adopting” them. This top-down orientation, using military language, is bound to run into problems, especially at the massive scales involved.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Consider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experience of arguably the most dynamic low-carbon innovation so far, </w:t>
      </w:r>
      <w:r>
        <w:rPr>
          <w:b/>
          <w:i w:val="0"/>
          <w:smallCaps w:val="0"/>
          <w:strike w:val="0"/>
          <w:sz w:val="20"/>
          <w:u w:val="single"/>
        </w:rPr>
        <w:t>solar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photovoltaic panels.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It took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60 years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>after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>the first commercial use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Vanguard-1 satellite in 1957,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>to get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the current state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>where solar beats coal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gas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>on cost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sunny places. </w:t>
      </w:r>
      <w:r>
        <w:rPr>
          <w:b w:val="0"/>
          <w:i w:val="0"/>
          <w:smallCaps w:val="0"/>
          <w:strike w:val="0"/>
          <w:sz w:val="20"/>
          <w:u w:val="single"/>
        </w:rPr>
        <w:t>By the 2030s,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more than </w:t>
      </w:r>
      <w:r>
        <w:rPr>
          <w:b w:val="0"/>
          <w:i w:val="0"/>
          <w:smallCaps w:val="0"/>
          <w:strike w:val="0"/>
          <w:sz w:val="20"/>
          <w:u w:val="single"/>
        </w:rPr>
        <w:t>10 percent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global </w:t>
      </w:r>
      <w:r>
        <w:rPr>
          <w:b w:val="0"/>
          <w:i w:val="0"/>
          <w:smallCaps w:val="0"/>
          <w:strike w:val="0"/>
          <w:sz w:val="20"/>
          <w:u w:val="single"/>
        </w:rPr>
        <w:t>energy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supply </w:t>
      </w:r>
      <w:r>
        <w:rPr>
          <w:b w:val="0"/>
          <w:i w:val="0"/>
          <w:smallCaps w:val="0"/>
          <w:strike w:val="0"/>
          <w:sz w:val="20"/>
          <w:u w:val="single"/>
        </w:rPr>
        <w:t>is expected to come from solar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>The first commercial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direct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>CO2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air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>capture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>system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came online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last year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If air capture is to follow a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similar timeline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solar, 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it will be low cost in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2077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 and attain widespread adoption by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2100</w:t>
      </w:r>
      <w:r>
        <w:rPr>
          <w:b w:val="0"/>
          <w:i w:val="0"/>
          <w:smallCaps w:val="0"/>
          <w:strike w:val="0"/>
          <w:sz w:val="20"/>
          <w:highlight w:val="green"/>
          <w:u w:val="single"/>
        </w:rPr>
        <w:t xml:space="preserve">. That is </w:t>
      </w:r>
      <w:r>
        <w:rPr>
          <w:b/>
          <w:i w:val="0"/>
          <w:smallCaps w:val="0"/>
          <w:strike w:val="0"/>
          <w:sz w:val="20"/>
          <w:highlight w:val="green"/>
          <w:u w:val="single"/>
        </w:rPr>
        <w:t>far too late.</w:t>
      </w:r>
    </w:p>
    <w:p>
      <w:pPr>
        <w:pStyle w:val="Caption"/>
      </w:pPr>
      <w:r>
        <w:t>Source: Innovation Core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