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CCS is </w:t>
      </w:r>
      <w:r>
        <w:rPr>
          <w:b/>
          <w:i w:val="0"/>
          <w:smallCaps w:val="0"/>
          <w:strike w:val="0"/>
          <w:sz w:val="24"/>
          <w:u w:val="single"/>
        </w:rPr>
        <w:t>infeasible</w:t>
      </w:r>
      <w:r>
        <w:rPr>
          <w:b/>
          <w:i w:val="0"/>
          <w:smallCaps w:val="0"/>
          <w:strike w:val="0"/>
          <w:sz w:val="24"/>
          <w:u w:val="none"/>
        </w:rPr>
        <w:t xml:space="preserve"> and emits </w:t>
      </w:r>
      <w:r>
        <w:rPr>
          <w:b/>
          <w:i w:val="0"/>
          <w:smallCaps w:val="0"/>
          <w:strike w:val="0"/>
          <w:sz w:val="24"/>
          <w:u w:val="single"/>
        </w:rPr>
        <w:t>worse pollutants</w:t>
      </w:r>
      <w:r>
        <w:rPr>
          <w:b/>
          <w:i w:val="0"/>
          <w:smallCaps w:val="0"/>
          <w:strike w:val="0"/>
          <w:sz w:val="24"/>
          <w:u w:val="none"/>
        </w:rPr>
        <w:t xml:space="preserve"> 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Baxter ‘17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(Tom Baxter; Senior Lecturer in Chemical Engineering; 8/23/17; “It’s time to accept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carbon capture has failed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here’s what we should do instead”; </w:t>
      </w:r>
      <w:r>
        <w:rPr>
          <w:b w:val="0"/>
          <w:i/>
          <w:smallCaps w:val="0"/>
          <w:strike w:val="0"/>
          <w:sz w:val="16"/>
          <w:u w:val="none"/>
        </w:rPr>
        <w:t>Conversation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ten years after the UK government first announced a £1 billion competition to design CCS, we’re not much further forward. The reason is summed up by the geologist Lord </w:t>
      </w:r>
      <w:r>
        <w:rPr>
          <w:b w:val="0"/>
          <w:i w:val="0"/>
          <w:smallCaps w:val="0"/>
          <w:strike w:val="0"/>
          <w:sz w:val="16"/>
          <w:u w:val="none"/>
        </w:rPr>
        <w:t>Oxburgh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his contribution to the government-commissioned report on CCS published last year: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There is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 xml:space="preserve">no </w:t>
      </w:r>
      <w:r>
        <w:rPr>
          <w:b/>
          <w:i w:val="0"/>
          <w:smallCaps w:val="0"/>
          <w:strike w:val="0"/>
          <w:sz w:val="20"/>
          <w:u w:val="single"/>
        </w:rPr>
        <w:t xml:space="preserve">serious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 xml:space="preserve">commercial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incentive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and it will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stay that way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unless the state demonstrates there is a business there.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problem is that the process is costly and energy intensive.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For a </w:t>
      </w:r>
      <w:r>
        <w:rPr>
          <w:b/>
          <w:i w:val="0"/>
          <w:smallCaps w:val="0"/>
          <w:strike w:val="0"/>
          <w:sz w:val="20"/>
          <w:u w:val="single"/>
        </w:rPr>
        <w:t>gas-fired power station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you typically </w:t>
      </w:r>
      <w:r>
        <w:rPr>
          <w:b w:val="0"/>
          <w:i w:val="0"/>
          <w:smallCaps w:val="0"/>
          <w:strike w:val="0"/>
          <w:sz w:val="20"/>
          <w:u w:val="single"/>
        </w:rPr>
        <w:t>have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burn </w:t>
      </w:r>
      <w:r>
        <w:rPr>
          <w:b/>
          <w:i w:val="0"/>
          <w:smallCaps w:val="0"/>
          <w:strike w:val="0"/>
          <w:sz w:val="20"/>
          <w:u w:val="single"/>
        </w:rPr>
        <w:t>16% more gas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provide the capture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Not only this,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you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end up with a 16%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increase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 emissions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other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serious</w:t>
      </w:r>
      <w:r>
        <w:rPr>
          <w:b/>
          <w:i w:val="0"/>
          <w:smallCaps w:val="0"/>
          <w:strike w:val="0"/>
          <w:sz w:val="20"/>
          <w:u w:val="single"/>
        </w:rPr>
        <w:t xml:space="preserve"> air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pollutants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like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sulphur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 xml:space="preserve"> dioxide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nitrogen oxides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particulate matter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Concerns have also been expressed about the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potential </w:t>
      </w:r>
      <w:r>
        <w:rPr>
          <w:b w:val="0"/>
          <w:i w:val="0"/>
          <w:smallCaps w:val="0"/>
          <w:strike w:val="0"/>
          <w:sz w:val="20"/>
          <w:u w:val="single"/>
        </w:rPr>
        <w:t>health effects of the amine solvent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used in </w:t>
      </w:r>
      <w:r>
        <w:rPr>
          <w:b w:val="0"/>
          <w:i w:val="0"/>
          <w:smallCaps w:val="0"/>
          <w:strike w:val="0"/>
          <w:sz w:val="16"/>
          <w:u w:val="none"/>
        </w:rPr>
        <w:t>the carbon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capture.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You then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have to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contend with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extra emissions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from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processing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transporting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16% more gas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all this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before you factor in the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pipeline costs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CO₂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storage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uncertainties around whether it might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escape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once you’ve got it in the ground. Around the world,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the only places CCS looks viable 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where there are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heavy state subsidies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substantial additional revenue streams, such as from </w:t>
      </w:r>
      <w:r>
        <w:rPr>
          <w:b/>
          <w:i w:val="0"/>
          <w:smallCaps w:val="0"/>
          <w:strike w:val="0"/>
          <w:sz w:val="20"/>
          <w:u w:val="single"/>
        </w:rPr>
        <w:t>enhanced oil recovery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oilfields where the CO₂ is being pumped in.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