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We’re </w:t>
      </w:r>
      <w:r>
        <w:rPr>
          <w:b/>
          <w:i w:val="0"/>
          <w:smallCaps w:val="0"/>
          <w:strike w:val="0"/>
          <w:sz w:val="26"/>
          <w:u w:val="single"/>
        </w:rPr>
        <w:t>still</w:t>
      </w:r>
      <w:r>
        <w:rPr>
          <w:b/>
          <w:i w:val="0"/>
          <w:smallCaps w:val="0"/>
          <w:strike w:val="0"/>
          <w:sz w:val="26"/>
          <w:u w:val="none"/>
        </w:rPr>
        <w:t xml:space="preserve"> below 3000---litigation is </w:t>
      </w:r>
      <w:r>
        <w:rPr>
          <w:b/>
          <w:i w:val="0"/>
          <w:smallCaps w:val="0"/>
          <w:strike w:val="0"/>
          <w:sz w:val="26"/>
          <w:u w:val="single"/>
        </w:rPr>
        <w:t>contained</w:t>
      </w:r>
      <w:r>
        <w:rPr>
          <w:b/>
          <w:i w:val="0"/>
          <w:smallCaps w:val="0"/>
          <w:strike w:val="0"/>
          <w:sz w:val="26"/>
          <w:u w:val="none"/>
        </w:rPr>
        <w:t>.</w:t>
      </w:r>
    </w:p>
    <w:p>
      <w:pPr>
        <w:spacing w:after="80"/>
      </w:pPr>
      <w:r>
        <w:rPr>
          <w:b/>
          <w:i w:val="0"/>
          <w:smallCaps w:val="0"/>
          <w:strike w:val="0"/>
          <w:sz w:val="26"/>
          <w:u w:val="none"/>
        </w:rPr>
        <w:t xml:space="preserve">Davis ’24 </w:t>
      </w:r>
      <w:r>
        <w:rPr>
          <w:b w:val="0"/>
          <w:i w:val="0"/>
          <w:smallCaps w:val="0"/>
          <w:strike w:val="0"/>
          <w:u w:val="none"/>
        </w:rPr>
        <w:t xml:space="preserve">[Ryan; February 7; Editor at Law360, citing a study from Lex Machina, a legal analytics company; Law360, “New Patent Suits Fall </w:t>
      </w:r>
      <w:r>
        <w:rPr>
          <w:b w:val="0"/>
          <w:i w:val="0"/>
          <w:smallCaps w:val="0"/>
          <w:strike w:val="0"/>
          <w:u w:val="none"/>
        </w:rPr>
        <w:t>t</w:t>
      </w:r>
      <w:r>
        <w:rPr>
          <w:b w:val="0"/>
          <w:i w:val="0"/>
          <w:smallCaps w:val="0"/>
          <w:strike w:val="0"/>
          <w:u w:val="none"/>
        </w:rPr>
        <w:t xml:space="preserve">o Lowest Level </w:t>
      </w:r>
      <w:r>
        <w:rPr>
          <w:b w:val="0"/>
          <w:i w:val="0"/>
          <w:smallCaps w:val="0"/>
          <w:strike w:val="0"/>
          <w:u w:val="none"/>
        </w:rPr>
        <w:t>In</w:t>
      </w:r>
      <w:r>
        <w:rPr>
          <w:b w:val="0"/>
          <w:i w:val="0"/>
          <w:smallCaps w:val="0"/>
          <w:strike w:val="0"/>
          <w:u w:val="none"/>
        </w:rPr>
        <w:t xml:space="preserve"> Over A Decade,” </w:t>
      </w:r>
      <w:r>
        <w:rPr>
          <w:b w:val="0"/>
          <w:i w:val="0"/>
          <w:smallCaps w:val="0"/>
          <w:strike w:val="0"/>
          <w:u w:val="none"/>
        </w:rPr>
        <w:t>]</w:t>
      </w:r>
    </w:p>
    <w:p>
      <w:pPr>
        <w:spacing w:after="60"/>
      </w:pPr>
      <w:r>
        <w:rPr>
          <w:b w:val="0"/>
          <w:i w:val="0"/>
          <w:smallCaps w:val="0"/>
          <w:strike w:val="0"/>
          <w:sz w:val="22"/>
          <w:highlight w:val="cyan"/>
          <w:u w:val="single"/>
        </w:rPr>
        <w:t xml:space="preserve">There were </w:t>
      </w:r>
      <w:r>
        <w:rPr>
          <w:b/>
          <w:i w:val="0"/>
          <w:smallCaps w:val="0"/>
          <w:strike w:val="0"/>
          <w:sz w:val="24"/>
          <w:highlight w:val="cyan"/>
          <w:u w:val="single"/>
        </w:rPr>
        <w:t>fewer</w:t>
      </w:r>
      <w:r>
        <w:rPr>
          <w:b/>
          <w:i w:val="0"/>
          <w:smallCaps w:val="0"/>
          <w:strike w:val="0"/>
          <w:sz w:val="24"/>
          <w:u w:val="single"/>
        </w:rPr>
        <w:t xml:space="preserve"> patent </w:t>
      </w:r>
      <w:r>
        <w:rPr>
          <w:b/>
          <w:i w:val="0"/>
          <w:smallCaps w:val="0"/>
          <w:strike w:val="0"/>
          <w:sz w:val="24"/>
          <w:highlight w:val="cyan"/>
          <w:u w:val="single"/>
        </w:rPr>
        <w:t>suits</w:t>
      </w:r>
      <w:r>
        <w:rPr>
          <w:b w:val="0"/>
          <w:i w:val="0"/>
          <w:smallCaps w:val="0"/>
          <w:strike w:val="0"/>
          <w:sz w:val="22"/>
          <w:u w:val="single"/>
        </w:rPr>
        <w:t xml:space="preserve"> filed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u w:val="single"/>
        </w:rPr>
        <w:t>20</w:t>
      </w:r>
      <w:r>
        <w:rPr>
          <w:b/>
          <w:i w:val="0"/>
          <w:smallCaps w:val="0"/>
          <w:strike w:val="0"/>
          <w:sz w:val="24"/>
          <w:highlight w:val="cyan"/>
          <w:u w:val="single"/>
        </w:rPr>
        <w:t>23</w:t>
      </w:r>
      <w:r>
        <w:rPr>
          <w:b w:val="0"/>
          <w:i w:val="0"/>
          <w:smallCaps w:val="0"/>
          <w:strike w:val="0"/>
          <w:sz w:val="22"/>
          <w:highlight w:val="cyan"/>
          <w:u w:val="single"/>
        </w:rPr>
        <w:t xml:space="preserve"> than</w:t>
      </w:r>
      <w:r>
        <w:rPr>
          <w:b w:val="0"/>
          <w:i w:val="0"/>
          <w:smallCaps w:val="0"/>
          <w:strike w:val="0"/>
          <w:sz w:val="22"/>
          <w:u w:val="single"/>
        </w:rPr>
        <w:t xml:space="preserve"> in </w:t>
      </w:r>
      <w:r>
        <w:rPr>
          <w:b/>
          <w:i w:val="0"/>
          <w:smallCaps w:val="0"/>
          <w:strike w:val="0"/>
          <w:sz w:val="24"/>
          <w:highlight w:val="cyan"/>
          <w:u w:val="single"/>
        </w:rPr>
        <w:t>any year</w:t>
      </w:r>
      <w:r>
        <w:rPr>
          <w:b w:val="0"/>
          <w:i w:val="0"/>
          <w:smallCaps w:val="0"/>
          <w:strike w:val="0"/>
          <w:sz w:val="22"/>
          <w:highlight w:val="cyan"/>
          <w:u w:val="single"/>
        </w:rPr>
        <w:t xml:space="preserve"> for</w:t>
      </w:r>
      <w:r>
        <w:rPr>
          <w:b w:val="0"/>
          <w:i w:val="0"/>
          <w:smallCaps w:val="0"/>
          <w:strike w:val="0"/>
          <w:sz w:val="22"/>
          <w:u w:val="single"/>
        </w:rPr>
        <w:t xml:space="preserve"> </w:t>
      </w:r>
      <w:r>
        <w:rPr>
          <w:b/>
          <w:i w:val="0"/>
          <w:smallCaps w:val="0"/>
          <w:strike w:val="0"/>
          <w:sz w:val="24"/>
          <w:u w:val="single"/>
        </w:rPr>
        <w:t xml:space="preserve">over </w:t>
      </w:r>
      <w:r>
        <w:rPr>
          <w:b/>
          <w:i w:val="0"/>
          <w:smallCaps w:val="0"/>
          <w:strike w:val="0"/>
          <w:sz w:val="24"/>
          <w:highlight w:val="cyan"/>
          <w:u w:val="single"/>
        </w:rPr>
        <w:t>a decade</w:t>
      </w:r>
      <w:r>
        <w:rPr>
          <w:b w:val="0"/>
          <w:i w:val="0"/>
          <w:smallCaps w:val="0"/>
          <w:strike w:val="0"/>
          <w:sz w:val="16"/>
          <w:u w:val="none"/>
        </w:rPr>
        <w:t>, a drop that attorneys attribute to wariness among some patent litigants due to funding disclosure rules in one prominent patent venue and changes in how cases are assigned to judges in another.</w:t>
      </w:r>
    </w:p>
    <w:p>
      <w:pPr>
        <w:spacing w:after="60"/>
      </w:pPr>
      <w:r>
        <w:rPr>
          <w:b w:val="0"/>
          <w:i w:val="0"/>
          <w:smallCaps w:val="0"/>
          <w:strike w:val="0"/>
          <w:sz w:val="22"/>
          <w:highlight w:val="cyan"/>
          <w:u w:val="single"/>
        </w:rPr>
        <w:t xml:space="preserve">A total of </w:t>
      </w:r>
      <w:r>
        <w:rPr>
          <w:b/>
          <w:i w:val="0"/>
          <w:smallCaps w:val="0"/>
          <w:strike w:val="0"/>
          <w:sz w:val="24"/>
          <w:highlight w:val="cyan"/>
          <w:u w:val="single"/>
        </w:rPr>
        <w:t>3,111</w:t>
      </w:r>
      <w:r>
        <w:rPr>
          <w:b w:val="0"/>
          <w:i w:val="0"/>
          <w:smallCaps w:val="0"/>
          <w:strike w:val="0"/>
          <w:sz w:val="22"/>
          <w:u w:val="single"/>
        </w:rPr>
        <w:t xml:space="preserve"> patent lawsuits were brought in U.S. district courts last year, </w:t>
      </w:r>
      <w:r>
        <w:rPr>
          <w:b w:val="0"/>
          <w:i w:val="0"/>
          <w:smallCaps w:val="0"/>
          <w:strike w:val="0"/>
          <w:sz w:val="22"/>
          <w:highlight w:val="cyan"/>
          <w:u w:val="single"/>
        </w:rPr>
        <w:t xml:space="preserve">a </w:t>
      </w:r>
      <w:r>
        <w:rPr>
          <w:b/>
          <w:i w:val="0"/>
          <w:smallCaps w:val="0"/>
          <w:strike w:val="0"/>
          <w:sz w:val="24"/>
          <w:highlight w:val="cyan"/>
          <w:u w:val="single"/>
        </w:rPr>
        <w:t>19% drop</w:t>
      </w:r>
      <w:r>
        <w:rPr>
          <w:b w:val="0"/>
          <w:i w:val="0"/>
          <w:smallCaps w:val="0"/>
          <w:strike w:val="0"/>
          <w:sz w:val="22"/>
          <w:u w:val="single"/>
        </w:rPr>
        <w:t xml:space="preserve"> from the </w:t>
      </w:r>
      <w:r>
        <w:rPr>
          <w:b/>
          <w:i w:val="0"/>
          <w:smallCaps w:val="0"/>
          <w:strike w:val="0"/>
          <w:sz w:val="24"/>
          <w:u w:val="single"/>
        </w:rPr>
        <w:t>3,839</w:t>
      </w:r>
      <w:r>
        <w:rPr>
          <w:b w:val="0"/>
          <w:i w:val="0"/>
          <w:smallCaps w:val="0"/>
          <w:strike w:val="0"/>
          <w:sz w:val="22"/>
          <w:u w:val="single"/>
        </w:rPr>
        <w:t xml:space="preserve"> in 2022 </w:t>
      </w:r>
      <w:r>
        <w:rPr>
          <w:b w:val="0"/>
          <w:i w:val="0"/>
          <w:smallCaps w:val="0"/>
          <w:strike w:val="0"/>
          <w:sz w:val="22"/>
          <w:highlight w:val="cyan"/>
          <w:u w:val="single"/>
        </w:rPr>
        <w:t xml:space="preserve">and the </w:t>
      </w:r>
      <w:r>
        <w:rPr>
          <w:b/>
          <w:i w:val="0"/>
          <w:smallCaps w:val="0"/>
          <w:strike w:val="0"/>
          <w:sz w:val="24"/>
          <w:highlight w:val="cyan"/>
          <w:u w:val="single"/>
        </w:rPr>
        <w:t>fewest in any year</w:t>
      </w:r>
      <w:r>
        <w:rPr>
          <w:b w:val="0"/>
          <w:i w:val="0"/>
          <w:smallCaps w:val="0"/>
          <w:strike w:val="0"/>
          <w:sz w:val="22"/>
          <w:u w:val="single"/>
        </w:rPr>
        <w:t xml:space="preserve"> since 2010</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22"/>
          <w:u w:val="single"/>
        </w:rPr>
        <w:t>From 20</w:t>
      </w:r>
      <w:r>
        <w:rPr>
          <w:b/>
          <w:i w:val="0"/>
          <w:smallCaps w:val="0"/>
          <w:strike w:val="0"/>
          <w:sz w:val="24"/>
          <w:u w:val="single"/>
        </w:rPr>
        <w:t>17</w:t>
      </w:r>
      <w:r>
        <w:rPr>
          <w:b w:val="0"/>
          <w:i w:val="0"/>
          <w:smallCaps w:val="0"/>
          <w:strike w:val="0"/>
          <w:sz w:val="22"/>
          <w:u w:val="single"/>
        </w:rPr>
        <w:t xml:space="preserve"> to 20</w:t>
      </w:r>
      <w:r>
        <w:rPr>
          <w:b/>
          <w:i w:val="0"/>
          <w:smallCaps w:val="0"/>
          <w:strike w:val="0"/>
          <w:sz w:val="24"/>
          <w:u w:val="single"/>
        </w:rPr>
        <w:t>22</w:t>
      </w:r>
      <w:r>
        <w:rPr>
          <w:b w:val="0"/>
          <w:i w:val="0"/>
          <w:smallCaps w:val="0"/>
          <w:strike w:val="0"/>
          <w:sz w:val="22"/>
          <w:u w:val="single"/>
        </w:rPr>
        <w:t>, between 3,500 and 4,000 suits were filed each year</w:t>
      </w:r>
      <w:r>
        <w:rPr>
          <w:b w:val="0"/>
          <w:i w:val="0"/>
          <w:smallCaps w:val="0"/>
          <w:strike w:val="0"/>
          <w:sz w:val="16"/>
          <w:u w:val="none"/>
        </w:rPr>
        <w:t>.</w:t>
      </w:r>
    </w:p>
    <w:p>
      <w:pPr>
        <w:spacing w:after="60"/>
      </w:pPr>
      <w:r>
        <w:rPr>
          <w:b w:val="0"/>
          <w:i w:val="0"/>
          <w:smallCaps w:val="0"/>
          <w:strike w:val="0"/>
          <w:sz w:val="16"/>
          <w:u w:val="none"/>
        </w:rPr>
        <w:t>&lt;&lt;GRAPH OMITTED&gt;&gt;</w:t>
      </w:r>
    </w:p>
    <w:p>
      <w:pPr>
        <w:spacing w:after="60"/>
      </w:pPr>
      <w:r>
        <w:rPr>
          <w:b w:val="0"/>
          <w:i w:val="0"/>
          <w:smallCaps w:val="0"/>
          <w:strike w:val="0"/>
          <w:sz w:val="16"/>
          <w:u w:val="none"/>
        </w:rPr>
        <w:t xml:space="preserve">Lex Machina said </w:t>
      </w:r>
      <w:r>
        <w:rPr>
          <w:b w:val="0"/>
          <w:i w:val="0"/>
          <w:smallCaps w:val="0"/>
          <w:strike w:val="0"/>
          <w:sz w:val="22"/>
          <w:highlight w:val="cyan"/>
          <w:u w:val="single"/>
        </w:rPr>
        <w:t>the drop appears to be</w:t>
      </w:r>
      <w:r>
        <w:rPr>
          <w:b w:val="0"/>
          <w:i w:val="0"/>
          <w:smallCaps w:val="0"/>
          <w:strike w:val="0"/>
          <w:sz w:val="22"/>
          <w:u w:val="single"/>
        </w:rPr>
        <w:t xml:space="preserve"> tied to </w:t>
      </w:r>
      <w:r>
        <w:rPr>
          <w:b/>
          <w:i w:val="0"/>
          <w:smallCaps w:val="0"/>
          <w:strike w:val="0"/>
          <w:sz w:val="24"/>
          <w:highlight w:val="cyan"/>
          <w:u w:val="single"/>
        </w:rPr>
        <w:t>fewer suits</w:t>
      </w:r>
      <w:r>
        <w:rPr>
          <w:b w:val="0"/>
          <w:i w:val="0"/>
          <w:smallCaps w:val="0"/>
          <w:strike w:val="0"/>
          <w:sz w:val="22"/>
          <w:u w:val="single"/>
        </w:rPr>
        <w:t xml:space="preserve"> being brought </w:t>
      </w:r>
      <w:r>
        <w:rPr>
          <w:b w:val="0"/>
          <w:i w:val="0"/>
          <w:smallCaps w:val="0"/>
          <w:strike w:val="0"/>
          <w:sz w:val="22"/>
          <w:highlight w:val="cyan"/>
          <w:u w:val="single"/>
        </w:rPr>
        <w:t>by</w:t>
      </w:r>
      <w:r>
        <w:rPr>
          <w:b w:val="0"/>
          <w:i w:val="0"/>
          <w:smallCaps w:val="0"/>
          <w:strike w:val="0"/>
          <w:sz w:val="16"/>
          <w:u w:val="none"/>
        </w:rPr>
        <w:t xml:space="preserve"> what the legal analytics company describes as </w:t>
      </w:r>
      <w:r>
        <w:rPr>
          <w:b w:val="0"/>
          <w:i w:val="0"/>
          <w:smallCaps w:val="0"/>
          <w:strike w:val="0"/>
          <w:sz w:val="22"/>
          <w:highlight w:val="cyan"/>
          <w:u w:val="single"/>
        </w:rPr>
        <w:t>"</w:t>
      </w:r>
      <w:r>
        <w:rPr>
          <w:b/>
          <w:i w:val="0"/>
          <w:smallCaps w:val="0"/>
          <w:strike w:val="0"/>
          <w:sz w:val="24"/>
          <w:highlight w:val="cyan"/>
          <w:u w:val="single"/>
        </w:rPr>
        <w:t>high-volume</w:t>
      </w:r>
      <w:r>
        <w:rPr>
          <w:b w:val="0"/>
          <w:i w:val="0"/>
          <w:smallCaps w:val="0"/>
          <w:strike w:val="0"/>
          <w:sz w:val="22"/>
          <w:highlight w:val="cyan"/>
          <w:u w:val="single"/>
        </w:rPr>
        <w:t xml:space="preserve"> plaintiffs,"</w:t>
      </w:r>
      <w:r>
        <w:rPr>
          <w:b w:val="0"/>
          <w:i w:val="0"/>
          <w:smallCaps w:val="0"/>
          <w:strike w:val="0"/>
          <w:sz w:val="16"/>
          <w:u w:val="none"/>
        </w:rPr>
        <w:t xml:space="preserve"> or those that file at least 10 patent cases within a 365-day period.</w:t>
      </w:r>
    </w:p>
    <w:p>
      <w:pPr>
        <w:spacing w:after="60"/>
      </w:pPr>
      <w:r>
        <w:rPr>
          <w:b w:val="0"/>
          <w:i w:val="0"/>
          <w:smallCaps w:val="0"/>
          <w:strike w:val="0"/>
          <w:sz w:val="22"/>
          <w:highlight w:val="cyan"/>
          <w:u w:val="single"/>
        </w:rPr>
        <w:t>Cases</w:t>
      </w:r>
      <w:r>
        <w:rPr>
          <w:b w:val="0"/>
          <w:i w:val="0"/>
          <w:smallCaps w:val="0"/>
          <w:strike w:val="0"/>
          <w:sz w:val="22"/>
          <w:u w:val="single"/>
        </w:rPr>
        <w:t xml:space="preserve"> filed by such companies </w:t>
      </w:r>
      <w:r>
        <w:rPr>
          <w:b/>
          <w:i w:val="0"/>
          <w:smallCaps w:val="0"/>
          <w:strike w:val="0"/>
          <w:sz w:val="24"/>
          <w:highlight w:val="cyan"/>
          <w:u w:val="single"/>
        </w:rPr>
        <w:t>fell 45%</w:t>
      </w:r>
      <w:r>
        <w:rPr>
          <w:b w:val="0"/>
          <w:i w:val="0"/>
          <w:smallCaps w:val="0"/>
          <w:strike w:val="0"/>
          <w:sz w:val="22"/>
          <w:u w:val="single"/>
        </w:rPr>
        <w:t xml:space="preserve"> between 2022 and 2023</w:t>
      </w:r>
      <w:r>
        <w:rPr>
          <w:b w:val="0"/>
          <w:i w:val="0"/>
          <w:smallCaps w:val="0"/>
          <w:strike w:val="0"/>
          <w:sz w:val="16"/>
          <w:u w:val="none"/>
        </w:rPr>
        <w:t xml:space="preserve">, the report found. </w:t>
      </w:r>
      <w:r>
        <w:rPr>
          <w:b w:val="0"/>
          <w:i w:val="0"/>
          <w:smallCaps w:val="0"/>
          <w:strike w:val="0"/>
          <w:sz w:val="22"/>
          <w:u w:val="single"/>
        </w:rPr>
        <w:t xml:space="preserve">When high-volume plaintiffs are excluded, </w:t>
      </w:r>
      <w:r>
        <w:rPr>
          <w:b w:val="0"/>
          <w:i w:val="0"/>
          <w:smallCaps w:val="0"/>
          <w:strike w:val="0"/>
          <w:sz w:val="22"/>
          <w:highlight w:val="cyan"/>
          <w:u w:val="single"/>
        </w:rPr>
        <w:t xml:space="preserve">the </w:t>
      </w:r>
      <w:r>
        <w:rPr>
          <w:b/>
          <w:i w:val="0"/>
          <w:smallCaps w:val="0"/>
          <w:strike w:val="0"/>
          <w:sz w:val="24"/>
          <w:highlight w:val="cyan"/>
          <w:u w:val="single"/>
        </w:rPr>
        <w:t>number</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new </w:t>
      </w:r>
      <w:r>
        <w:rPr>
          <w:b/>
          <w:i w:val="0"/>
          <w:smallCaps w:val="0"/>
          <w:strike w:val="0"/>
          <w:sz w:val="24"/>
          <w:highlight w:val="cyan"/>
          <w:u w:val="single"/>
        </w:rPr>
        <w:t>suits</w:t>
      </w:r>
      <w:r>
        <w:rPr>
          <w:b w:val="0"/>
          <w:i w:val="0"/>
          <w:smallCaps w:val="0"/>
          <w:strike w:val="0"/>
          <w:sz w:val="22"/>
          <w:highlight w:val="cyan"/>
          <w:u w:val="single"/>
        </w:rPr>
        <w:t xml:space="preserve"> has </w:t>
      </w:r>
      <w:r>
        <w:rPr>
          <w:b/>
          <w:i w:val="0"/>
          <w:smallCaps w:val="0"/>
          <w:strike w:val="0"/>
          <w:sz w:val="24"/>
          <w:highlight w:val="cyan"/>
          <w:u w:val="single"/>
        </w:rPr>
        <w:t>held steady</w:t>
      </w:r>
      <w:r>
        <w:rPr>
          <w:b w:val="0"/>
          <w:i w:val="0"/>
          <w:smallCaps w:val="0"/>
          <w:strike w:val="0"/>
          <w:sz w:val="22"/>
          <w:highlight w:val="cyan"/>
          <w:u w:val="single"/>
        </w:rPr>
        <w:t xml:space="preserve"> a</w:t>
      </w:r>
      <w:r>
        <w:rPr>
          <w:b w:val="0"/>
          <w:i w:val="0"/>
          <w:smallCaps w:val="0"/>
          <w:strike w:val="0"/>
          <w:sz w:val="22"/>
          <w:u w:val="single"/>
        </w:rPr>
        <w:t xml:space="preserve">t around </w:t>
      </w:r>
      <w:r>
        <w:rPr>
          <w:b/>
          <w:i w:val="0"/>
          <w:smallCaps w:val="0"/>
          <w:strike w:val="0"/>
          <w:sz w:val="24"/>
          <w:highlight w:val="cyan"/>
          <w:u w:val="single"/>
        </w:rPr>
        <w:t>2,200 per year</w:t>
      </w:r>
      <w:r>
        <w:rPr>
          <w:b w:val="0"/>
          <w:i w:val="0"/>
          <w:smallCaps w:val="0"/>
          <w:strike w:val="0"/>
          <w:sz w:val="22"/>
          <w:u w:val="single"/>
        </w:rPr>
        <w:t xml:space="preserve"> between 2018 and 2023</w:t>
      </w:r>
      <w:r>
        <w:rPr>
          <w:b w:val="0"/>
          <w:i w:val="0"/>
          <w:smallCaps w:val="0"/>
          <w:strike w:val="0"/>
          <w:sz w:val="16"/>
          <w:u w:val="none"/>
        </w:rPr>
        <w:t>, according to Lex Machina.</w:t>
      </w:r>
    </w:p>
    <w:p>
      <w:pPr>
        <w:spacing w:after="60"/>
      </w:pPr>
      <w:r>
        <w:rPr>
          <w:b w:val="0"/>
          <w:i w:val="0"/>
          <w:smallCaps w:val="0"/>
          <w:strike w:val="0"/>
          <w:sz w:val="22"/>
          <w:u w:val="single"/>
        </w:rPr>
        <w:t xml:space="preserve">When the relatively few companies that file numerous patent suits </w:t>
      </w:r>
      <w:r>
        <w:rPr>
          <w:b/>
          <w:i w:val="0"/>
          <w:smallCaps w:val="0"/>
          <w:strike w:val="0"/>
          <w:sz w:val="24"/>
          <w:u w:val="single"/>
        </w:rPr>
        <w:t>slow down</w:t>
      </w:r>
      <w:r>
        <w:rPr>
          <w:b w:val="0"/>
          <w:i w:val="0"/>
          <w:smallCaps w:val="0"/>
          <w:strike w:val="0"/>
          <w:sz w:val="22"/>
          <w:u w:val="single"/>
        </w:rPr>
        <w:t xml:space="preserve">, </w:t>
      </w:r>
      <w:r>
        <w:rPr>
          <w:b w:val="0"/>
          <w:i w:val="0"/>
          <w:smallCaps w:val="0"/>
          <w:strike w:val="0"/>
          <w:sz w:val="22"/>
          <w:highlight w:val="cyan"/>
          <w:u w:val="single"/>
        </w:rPr>
        <w:t>it</w:t>
      </w:r>
      <w:r>
        <w:rPr>
          <w:b w:val="0"/>
          <w:i w:val="0"/>
          <w:smallCaps w:val="0"/>
          <w:strike w:val="0"/>
          <w:sz w:val="22"/>
          <w:u w:val="single"/>
        </w:rPr>
        <w:t xml:space="preserve"> can </w:t>
      </w:r>
      <w:r>
        <w:rPr>
          <w:b w:val="0"/>
          <w:i w:val="0"/>
          <w:smallCaps w:val="0"/>
          <w:strike w:val="0"/>
          <w:sz w:val="22"/>
          <w:highlight w:val="cyan"/>
          <w:u w:val="single"/>
        </w:rPr>
        <w:t xml:space="preserve">have a </w:t>
      </w:r>
      <w:r>
        <w:rPr>
          <w:b/>
          <w:i w:val="0"/>
          <w:smallCaps w:val="0"/>
          <w:strike w:val="0"/>
          <w:sz w:val="24"/>
          <w:highlight w:val="cyan"/>
          <w:u w:val="single"/>
        </w:rPr>
        <w:t>notable impact</w:t>
      </w:r>
      <w:r>
        <w:rPr>
          <w:b w:val="0"/>
          <w:i w:val="0"/>
          <w:smallCaps w:val="0"/>
          <w:strike w:val="0"/>
          <w:sz w:val="22"/>
          <w:highlight w:val="cyan"/>
          <w:u w:val="single"/>
        </w:rPr>
        <w:t xml:space="preserve"> on</w:t>
      </w:r>
      <w:r>
        <w:rPr>
          <w:b w:val="0"/>
          <w:i w:val="0"/>
          <w:smallCaps w:val="0"/>
          <w:strike w:val="0"/>
          <w:sz w:val="22"/>
          <w:u w:val="single"/>
        </w:rPr>
        <w:t xml:space="preserve"> overall </w:t>
      </w:r>
      <w:r>
        <w:rPr>
          <w:b w:val="0"/>
          <w:i w:val="0"/>
          <w:smallCaps w:val="0"/>
          <w:strike w:val="0"/>
          <w:sz w:val="22"/>
          <w:highlight w:val="cyan"/>
          <w:u w:val="single"/>
        </w:rPr>
        <w:t>filing</w:t>
      </w:r>
      <w:r>
        <w:rPr>
          <w:b w:val="0"/>
          <w:i w:val="0"/>
          <w:smallCaps w:val="0"/>
          <w:strike w:val="0"/>
          <w:sz w:val="22"/>
          <w:u w:val="single"/>
        </w:rPr>
        <w:t xml:space="preserve"> data</w:t>
      </w:r>
      <w:r>
        <w:rPr>
          <w:b w:val="0"/>
          <w:i w:val="0"/>
          <w:smallCaps w:val="0"/>
          <w:strike w:val="0"/>
          <w:sz w:val="16"/>
          <w:u w:val="none"/>
        </w:rPr>
        <w:t xml:space="preserve">, so "I think the issue is more micro than it is macro," said Patrick </w:t>
      </w:r>
      <w:r>
        <w:rPr>
          <w:b w:val="0"/>
          <w:i w:val="0"/>
          <w:smallCaps w:val="0"/>
          <w:strike w:val="0"/>
          <w:sz w:val="16"/>
          <w:u w:val="none"/>
        </w:rPr>
        <w:t>Muffo</w:t>
      </w:r>
      <w:r>
        <w:rPr>
          <w:b w:val="0"/>
          <w:i w:val="0"/>
          <w:smallCaps w:val="0"/>
          <w:strike w:val="0"/>
          <w:sz w:val="16"/>
          <w:u w:val="none"/>
        </w:rPr>
        <w:t xml:space="preserve"> of </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