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Increasing</w:t>
      </w:r>
      <w:r>
        <w:rPr>
          <w:b/>
          <w:i w:val="0"/>
          <w:smallCaps w:val="0"/>
          <w:strike w:val="0"/>
          <w:sz w:val="26"/>
          <w:u w:val="none"/>
        </w:rPr>
        <w:t xml:space="preserve"> the number of patents spikes </w:t>
      </w:r>
      <w:r>
        <w:rPr>
          <w:b/>
          <w:i w:val="0"/>
          <w:smallCaps w:val="0"/>
          <w:strike w:val="0"/>
          <w:sz w:val="26"/>
          <w:u w:val="single"/>
        </w:rPr>
        <w:t>costly</w:t>
      </w:r>
      <w:r>
        <w:rPr>
          <w:b/>
          <w:i w:val="0"/>
          <w:smallCaps w:val="0"/>
          <w:strike w:val="0"/>
          <w:sz w:val="26"/>
          <w:u w:val="none"/>
        </w:rPr>
        <w:t xml:space="preserve"> and </w:t>
      </w:r>
      <w:r>
        <w:rPr>
          <w:b/>
          <w:i w:val="0"/>
          <w:smallCaps w:val="0"/>
          <w:strike w:val="0"/>
          <w:sz w:val="26"/>
          <w:u w:val="single"/>
        </w:rPr>
        <w:t>time-intensive</w:t>
      </w:r>
      <w:r>
        <w:rPr>
          <w:b/>
          <w:i w:val="0"/>
          <w:smallCaps w:val="0"/>
          <w:strike w:val="0"/>
          <w:sz w:val="26"/>
          <w:u w:val="none"/>
        </w:rPr>
        <w:t xml:space="preserve"> litigation.</w:t>
      </w:r>
    </w:p>
    <w:p>
      <w:pPr>
        <w:spacing w:after="80"/>
      </w:pPr>
      <w:r>
        <w:rPr>
          <w:b/>
          <w:i w:val="0"/>
          <w:smallCaps w:val="0"/>
          <w:strike w:val="0"/>
          <w:sz w:val="26"/>
          <w:u w:val="none"/>
        </w:rPr>
        <w:t xml:space="preserve">Marrs ’16 </w:t>
      </w:r>
      <w:r>
        <w:rPr>
          <w:b w:val="0"/>
          <w:i w:val="0"/>
          <w:smallCaps w:val="0"/>
          <w:strike w:val="0"/>
          <w:u w:val="none"/>
        </w:rPr>
        <w:t>[Julian; 2016; J.D. from the University of Oregon School of Law; Oregon Review of International Law, “Forever Green? An Examination of Pharmaceutical Patent Extensions,” vol. 18]</w:t>
      </w:r>
    </w:p>
    <w:p>
      <w:pPr>
        <w:spacing w:after="60"/>
      </w:pPr>
      <w:r>
        <w:rPr>
          <w:b/>
          <w:i w:val="0"/>
          <w:smallCaps w:val="0"/>
          <w:strike w:val="0"/>
          <w:sz w:val="24"/>
          <w:highlight w:val="cyan"/>
          <w:u w:val="single"/>
        </w:rPr>
        <w:t>Litigating</w:t>
      </w:r>
      <w:r>
        <w:rPr>
          <w:b w:val="0"/>
          <w:i w:val="0"/>
          <w:smallCaps w:val="0"/>
          <w:strike w:val="0"/>
          <w:sz w:val="22"/>
          <w:u w:val="single"/>
        </w:rPr>
        <w:t xml:space="preserve"> the validity of </w:t>
      </w:r>
      <w:r>
        <w:rPr>
          <w:b w:val="0"/>
          <w:i w:val="0"/>
          <w:smallCaps w:val="0"/>
          <w:strike w:val="0"/>
          <w:sz w:val="22"/>
          <w:highlight w:val="cyan"/>
          <w:u w:val="single"/>
        </w:rPr>
        <w:t xml:space="preserve">a patent can be </w:t>
      </w:r>
      <w:r>
        <w:rPr>
          <w:b/>
          <w:i w:val="0"/>
          <w:smallCaps w:val="0"/>
          <w:strike w:val="0"/>
          <w:sz w:val="24"/>
          <w:highlight w:val="cyan"/>
          <w:u w:val="single"/>
        </w:rPr>
        <w:t>intensive</w:t>
      </w:r>
      <w:r>
        <w:rPr>
          <w:b w:val="0"/>
          <w:i w:val="0"/>
          <w:smallCaps w:val="0"/>
          <w:strike w:val="0"/>
          <w:sz w:val="22"/>
          <w:highlight w:val="cyan"/>
          <w:u w:val="single"/>
        </w:rPr>
        <w:t xml:space="preserve"> and </w:t>
      </w:r>
      <w:r>
        <w:rPr>
          <w:b/>
          <w:i w:val="0"/>
          <w:smallCaps w:val="0"/>
          <w:strike w:val="0"/>
          <w:sz w:val="24"/>
          <w:highlight w:val="cyan"/>
          <w:u w:val="single"/>
        </w:rPr>
        <w:t>time-consuming</w:t>
      </w:r>
      <w:r>
        <w:rPr>
          <w:b w:val="0"/>
          <w:i w:val="0"/>
          <w:smallCaps w:val="0"/>
          <w:strike w:val="0"/>
          <w:sz w:val="22"/>
          <w:u w:val="single"/>
        </w:rPr>
        <w:t xml:space="preserve">. For example, the </w:t>
      </w:r>
      <w:r>
        <w:rPr>
          <w:b w:val="0"/>
          <w:i w:val="0"/>
          <w:smallCaps w:val="0"/>
          <w:strike w:val="0"/>
          <w:sz w:val="22"/>
          <w:highlight w:val="cyan"/>
          <w:u w:val="single"/>
        </w:rPr>
        <w:t>expense</w:t>
      </w:r>
      <w:r>
        <w:rPr>
          <w:b w:val="0"/>
          <w:i w:val="0"/>
          <w:smallCaps w:val="0"/>
          <w:strike w:val="0"/>
          <w:sz w:val="16"/>
          <w:u w:val="none"/>
        </w:rPr>
        <w:t xml:space="preserve"> of litigating a Paragraph IV challenge </w:t>
      </w:r>
      <w:r>
        <w:rPr>
          <w:b w:val="0"/>
          <w:i w:val="0"/>
          <w:smallCaps w:val="0"/>
          <w:strike w:val="0"/>
          <w:sz w:val="22"/>
          <w:highlight w:val="cyan"/>
          <w:u w:val="single"/>
        </w:rPr>
        <w:t>can be</w:t>
      </w:r>
      <w:r>
        <w:rPr>
          <w:b w:val="0"/>
          <w:i w:val="0"/>
          <w:smallCaps w:val="0"/>
          <w:strike w:val="0"/>
          <w:sz w:val="22"/>
          <w:u w:val="single"/>
        </w:rPr>
        <w:t xml:space="preserve"> in</w:t>
      </w:r>
      <w:r>
        <w:rPr>
          <w:b w:val="0"/>
          <w:i w:val="0"/>
          <w:smallCaps w:val="0"/>
          <w:strike w:val="0"/>
          <w:sz w:val="22"/>
          <w:u w:val="single"/>
        </w:rPr>
        <w:t xml:space="preserve"> the </w:t>
      </w:r>
      <w:r>
        <w:rPr>
          <w:b/>
          <w:i w:val="0"/>
          <w:smallCaps w:val="0"/>
          <w:strike w:val="0"/>
          <w:sz w:val="24"/>
          <w:highlight w:val="cyan"/>
          <w:u w:val="single"/>
        </w:rPr>
        <w:t>millions</w:t>
      </w:r>
      <w:r>
        <w:rPr>
          <w:b w:val="0"/>
          <w:i w:val="0"/>
          <w:smallCaps w:val="0"/>
          <w:strike w:val="0"/>
          <w:sz w:val="22"/>
          <w:u w:val="single"/>
        </w:rPr>
        <w:t xml:space="preserve"> of dollars</w:t>
      </w:r>
      <w:r>
        <w:rPr>
          <w:b w:val="0"/>
          <w:i w:val="0"/>
          <w:smallCaps w:val="0"/>
          <w:strike w:val="0"/>
          <w:sz w:val="16"/>
          <w:u w:val="none"/>
        </w:rPr>
        <w:t xml:space="preserve">. 37 The length of time that litigation can take may also deter generic manufacturers from challenging pharmaceutical patents. By the time that the litigation is resolved, the secondary patent may have expired, essentially granting the effect of a valid patent to the non-generic drug producer. 38 Evergreening also allows for protection during the litigation process, a process which is structurally favorable to the patent holder. 39 </w:t>
      </w:r>
      <w:r>
        <w:rPr>
          <w:b w:val="0"/>
          <w:i w:val="0"/>
          <w:smallCaps w:val="0"/>
          <w:strike w:val="0"/>
          <w:sz w:val="22"/>
          <w:highlight w:val="cyan"/>
          <w:u w:val="single"/>
        </w:rPr>
        <w:t>Patent litigation</w:t>
      </w:r>
      <w:r>
        <w:rPr>
          <w:b w:val="0"/>
          <w:i w:val="0"/>
          <w:smallCaps w:val="0"/>
          <w:strike w:val="0"/>
          <w:sz w:val="22"/>
          <w:u w:val="single"/>
        </w:rPr>
        <w:t xml:space="preserve"> in the pharmaceutical industry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4"/>
          <w:u w:val="single"/>
        </w:rPr>
        <w:t xml:space="preserve">notoriously </w:t>
      </w:r>
      <w:r>
        <w:rPr>
          <w:b/>
          <w:i w:val="0"/>
          <w:smallCaps w:val="0"/>
          <w:strike w:val="0"/>
          <w:sz w:val="24"/>
          <w:highlight w:val="cyan"/>
          <w:u w:val="single"/>
        </w:rPr>
        <w:t>risky</w:t>
      </w:r>
      <w:r>
        <w:rPr>
          <w:b w:val="0"/>
          <w:i w:val="0"/>
          <w:smallCaps w:val="0"/>
          <w:strike w:val="0"/>
          <w:sz w:val="22"/>
          <w:highlight w:val="cyan"/>
          <w:u w:val="single"/>
        </w:rPr>
        <w:t xml:space="preserve"> and </w:t>
      </w:r>
      <w:r>
        <w:rPr>
          <w:b/>
          <w:i w:val="0"/>
          <w:smallCaps w:val="0"/>
          <w:strike w:val="0"/>
          <w:sz w:val="24"/>
          <w:highlight w:val="cyan"/>
          <w:u w:val="single"/>
        </w:rPr>
        <w:t>resource intensive</w:t>
      </w:r>
      <w:r>
        <w:rPr>
          <w:b w:val="0"/>
          <w:i w:val="0"/>
          <w:smallCaps w:val="0"/>
          <w:strike w:val="0"/>
          <w:sz w:val="22"/>
          <w:u w:val="single"/>
        </w:rPr>
        <w:t xml:space="preserve">, and it becomes </w:t>
      </w:r>
      <w:r>
        <w:rPr>
          <w:b/>
          <w:i w:val="0"/>
          <w:smallCaps w:val="0"/>
          <w:strike w:val="0"/>
          <w:sz w:val="24"/>
          <w:highlight w:val="cyan"/>
          <w:u w:val="single"/>
        </w:rPr>
        <w:t>more so</w:t>
      </w:r>
      <w:r>
        <w:rPr>
          <w:b w:val="0"/>
          <w:i w:val="0"/>
          <w:smallCaps w:val="0"/>
          <w:strike w:val="0"/>
          <w:sz w:val="22"/>
          <w:highlight w:val="cyan"/>
          <w:u w:val="single"/>
        </w:rPr>
        <w:t xml:space="preserve"> where </w:t>
      </w:r>
      <w:r>
        <w:rPr>
          <w:b/>
          <w:i w:val="0"/>
          <w:smallCaps w:val="0"/>
          <w:strike w:val="0"/>
          <w:sz w:val="24"/>
          <w:highlight w:val="cyan"/>
          <w:u w:val="single"/>
        </w:rPr>
        <w:t>more patents</w:t>
      </w:r>
      <w:r>
        <w:rPr>
          <w:b w:val="0"/>
          <w:i w:val="0"/>
          <w:smallCaps w:val="0"/>
          <w:strike w:val="0"/>
          <w:sz w:val="22"/>
          <w:u w:val="single"/>
        </w:rPr>
        <w:t xml:space="preserve"> and </w:t>
      </w:r>
      <w:r>
        <w:rPr>
          <w:b/>
          <w:i w:val="0"/>
          <w:smallCaps w:val="0"/>
          <w:strike w:val="0"/>
          <w:sz w:val="24"/>
          <w:u w:val="single"/>
        </w:rPr>
        <w:t>claims</w:t>
      </w:r>
      <w:r>
        <w:rPr>
          <w:b w:val="0"/>
          <w:i w:val="0"/>
          <w:smallCaps w:val="0"/>
          <w:strike w:val="0"/>
          <w:sz w:val="22"/>
          <w:u w:val="single"/>
        </w:rPr>
        <w:t xml:space="preserve"> </w:t>
      </w:r>
      <w:r>
        <w:rPr>
          <w:b w:val="0"/>
          <w:i w:val="0"/>
          <w:smallCaps w:val="0"/>
          <w:strike w:val="0"/>
          <w:sz w:val="22"/>
          <w:highlight w:val="cyan"/>
          <w:u w:val="single"/>
        </w:rPr>
        <w:t>are involved</w:t>
      </w:r>
      <w:r>
        <w:rPr>
          <w:b w:val="0"/>
          <w:i w:val="0"/>
          <w:smallCaps w:val="0"/>
          <w:strike w:val="0"/>
          <w:sz w:val="16"/>
          <w:u w:val="none"/>
        </w:rPr>
        <w:t xml:space="preserve">. 40 </w:t>
      </w:r>
      <w:r>
        <w:rPr>
          <w:b w:val="0"/>
          <w:i w:val="0"/>
          <w:smallCaps w:val="0"/>
          <w:strike w:val="0"/>
          <w:sz w:val="22"/>
          <w:highlight w:val="cyan"/>
          <w:u w:val="single"/>
        </w:rPr>
        <w:t xml:space="preserve">The </w:t>
      </w:r>
      <w:r>
        <w:rPr>
          <w:b/>
          <w:i w:val="0"/>
          <w:smallCaps w:val="0"/>
          <w:strike w:val="0"/>
          <w:sz w:val="24"/>
          <w:highlight w:val="cyan"/>
          <w:u w:val="single"/>
        </w:rPr>
        <w:t>high risk</w:t>
      </w:r>
      <w:r>
        <w:rPr>
          <w:b w:val="0"/>
          <w:i w:val="0"/>
          <w:smallCaps w:val="0"/>
          <w:strike w:val="0"/>
          <w:sz w:val="22"/>
          <w:u w:val="single"/>
        </w:rPr>
        <w:t xml:space="preserve"> of trying to litigate against those with systemic advantages </w:t>
      </w:r>
      <w:r>
        <w:rPr>
          <w:b/>
          <w:i w:val="0"/>
          <w:smallCaps w:val="0"/>
          <w:strike w:val="0"/>
          <w:sz w:val="24"/>
          <w:highlight w:val="cyan"/>
          <w:u w:val="single"/>
        </w:rPr>
        <w:t>eliminates</w:t>
      </w:r>
      <w:r>
        <w:rPr>
          <w:b w:val="0"/>
          <w:i w:val="0"/>
          <w:smallCaps w:val="0"/>
          <w:strike w:val="0"/>
          <w:sz w:val="22"/>
          <w:u w:val="single"/>
        </w:rPr>
        <w:t xml:space="preserve"> potential challengers </w:t>
      </w:r>
      <w:r>
        <w:rPr>
          <w:b/>
          <w:i w:val="0"/>
          <w:smallCaps w:val="0"/>
          <w:strike w:val="0"/>
          <w:sz w:val="24"/>
          <w:u w:val="single"/>
        </w:rPr>
        <w:t xml:space="preserve">without the </w:t>
      </w:r>
      <w:r>
        <w:rPr>
          <w:b/>
          <w:i w:val="0"/>
          <w:smallCaps w:val="0"/>
          <w:strike w:val="0"/>
          <w:sz w:val="24"/>
          <w:highlight w:val="cyan"/>
          <w:u w:val="single"/>
        </w:rPr>
        <w:t>resources</w:t>
      </w:r>
      <w:r>
        <w:rPr>
          <w:b w:val="0"/>
          <w:i w:val="0"/>
          <w:smallCaps w:val="0"/>
          <w:strike w:val="0"/>
          <w:sz w:val="22"/>
          <w:highlight w:val="cyan"/>
          <w:u w:val="single"/>
        </w:rPr>
        <w:t xml:space="preserve"> to wage </w:t>
      </w:r>
      <w:r>
        <w:rPr>
          <w:b/>
          <w:i w:val="0"/>
          <w:smallCaps w:val="0"/>
          <w:strike w:val="0"/>
          <w:sz w:val="24"/>
          <w:highlight w:val="cyan"/>
          <w:u w:val="single"/>
        </w:rPr>
        <w:t>multiyear</w:t>
      </w:r>
      <w:r>
        <w:rPr>
          <w:b/>
          <w:i w:val="0"/>
          <w:smallCaps w:val="0"/>
          <w:strike w:val="0"/>
          <w:sz w:val="24"/>
          <w:u w:val="single"/>
        </w:rPr>
        <w:t xml:space="preserve"> patent </w:t>
      </w:r>
      <w:r>
        <w:rPr>
          <w:b/>
          <w:i w:val="0"/>
          <w:smallCaps w:val="0"/>
          <w:strike w:val="0"/>
          <w:sz w:val="24"/>
          <w:highlight w:val="cyan"/>
          <w:u w:val="single"/>
        </w:rPr>
        <w:t>battles</w:t>
      </w:r>
      <w:r>
        <w:rPr>
          <w:b w:val="0"/>
          <w:i w:val="0"/>
          <w:smallCaps w:val="0"/>
          <w:strike w:val="0"/>
          <w:sz w:val="16"/>
          <w:u w:val="none"/>
        </w:rPr>
        <w:t>. 41</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