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‘Floodgates’ are </w:t>
      </w:r>
      <w:r>
        <w:rPr>
          <w:b/>
          <w:i w:val="0"/>
          <w:smallCaps w:val="0"/>
          <w:strike w:val="0"/>
          <w:sz w:val="26"/>
          <w:u w:val="single"/>
        </w:rPr>
        <w:t>fake</w:t>
      </w:r>
      <w:r>
        <w:rPr>
          <w:b/>
          <w:i w:val="0"/>
          <w:smallCaps w:val="0"/>
          <w:strike w:val="0"/>
          <w:sz w:val="26"/>
          <w:u w:val="none"/>
        </w:rPr>
        <w:t>---</w:t>
      </w:r>
      <w:r>
        <w:rPr>
          <w:b/>
          <w:i w:val="0"/>
          <w:smallCaps w:val="0"/>
          <w:strike w:val="0"/>
          <w:sz w:val="26"/>
          <w:u w:val="single"/>
        </w:rPr>
        <w:t>established</w:t>
      </w:r>
      <w:r>
        <w:rPr>
          <w:b/>
          <w:i w:val="0"/>
          <w:smallCaps w:val="0"/>
          <w:strike w:val="0"/>
          <w:sz w:val="26"/>
          <w:u w:val="none"/>
        </w:rPr>
        <w:t xml:space="preserve"> docket control </w:t>
      </w:r>
      <w:r>
        <w:rPr>
          <w:b/>
          <w:i w:val="0"/>
          <w:smallCaps w:val="0"/>
          <w:strike w:val="0"/>
          <w:sz w:val="26"/>
          <w:u w:val="single"/>
        </w:rPr>
        <w:t>works</w:t>
      </w:r>
      <w:r>
        <w:rPr>
          <w:b/>
          <w:i w:val="0"/>
          <w:smallCaps w:val="0"/>
          <w:strike w:val="0"/>
          <w:sz w:val="26"/>
          <w:u w:val="none"/>
        </w:rPr>
        <w:t xml:space="preserve">. </w:t>
      </w:r>
    </w:p>
    <w:p>
      <w:pPr>
        <w:spacing w:after="80"/>
      </w:pPr>
      <w:r>
        <w:rPr>
          <w:b/>
          <w:i w:val="0"/>
          <w:smallCaps w:val="0"/>
          <w:strike w:val="0"/>
          <w:sz w:val="26"/>
          <w:u w:val="none"/>
        </w:rPr>
        <w:t xml:space="preserve">Render ’20 </w:t>
      </w:r>
      <w:r>
        <w:rPr>
          <w:b w:val="0"/>
          <w:i w:val="0"/>
          <w:smallCaps w:val="0"/>
          <w:strike w:val="0"/>
          <w:u w:val="none"/>
        </w:rPr>
        <w:t>[Meredith; January 2020; Professor of Law at the University of Alabama School of Law, JD from the Georgetown University Law Center, BA from Boston College; Notre Dame Law Review, “Fiduciary Injury and Citizen Enforcement of the Emoluments Clause,” vol. 95]</w:t>
      </w:r>
    </w:p>
    <w:p>
      <w:pPr>
        <w:spacing w:after="60"/>
      </w:pPr>
      <w:r>
        <w:rPr>
          <w:b w:val="0"/>
          <w:i w:val="0"/>
          <w:smallCaps w:val="0"/>
          <w:strike w:val="0"/>
          <w:sz w:val="16"/>
          <w:u w:val="none"/>
        </w:rPr>
        <w:t xml:space="preserve">First, as previously discussed, </w:t>
      </w:r>
      <w:r>
        <w:rPr>
          <w:b w:val="0"/>
          <w:i w:val="0"/>
          <w:smallCaps w:val="0"/>
          <w:strike w:val="0"/>
          <w:sz w:val="22"/>
          <w:u w:val="single"/>
        </w:rPr>
        <w:t>there is reason to be skeptical about the efficacy of the</w:t>
      </w:r>
      <w:r>
        <w:rPr>
          <w:b w:val="0"/>
          <w:i w:val="0"/>
          <w:smallCaps w:val="0"/>
          <w:strike w:val="0"/>
          <w:sz w:val="16"/>
          <w:u w:val="none"/>
        </w:rPr>
        <w:t xml:space="preserve"> CAP </w:t>
      </w:r>
      <w:r>
        <w:rPr>
          <w:b w:val="0"/>
          <w:i w:val="0"/>
          <w:smallCaps w:val="0"/>
          <w:strike w:val="0"/>
          <w:sz w:val="22"/>
          <w:u w:val="single"/>
        </w:rPr>
        <w:t>rule in terms of reducing the overall number of cases in the federal courts</w:t>
      </w:r>
      <w:r>
        <w:rPr>
          <w:b w:val="0"/>
          <w:i w:val="0"/>
          <w:smallCaps w:val="0"/>
          <w:strike w:val="0"/>
          <w:sz w:val="16"/>
          <w:u w:val="none"/>
        </w:rPr>
        <w:t xml:space="preserve">. 315 Moreover, in addition to the fact that the CAP rule likely does little to reduce the overall number of opportunities for federal courts to judge the behavior of coordinate branches, there is reason to believe that </w:t>
      </w:r>
      <w:r>
        <w:rPr>
          <w:b w:val="0"/>
          <w:i w:val="0"/>
          <w:smallCaps w:val="0"/>
          <w:strike w:val="0"/>
          <w:sz w:val="22"/>
          <w:u w:val="single"/>
        </w:rPr>
        <w:t xml:space="preserve">the </w:t>
      </w:r>
      <w:r>
        <w:rPr>
          <w:b/>
          <w:i w:val="0"/>
          <w:smallCaps w:val="0"/>
          <w:strike w:val="0"/>
          <w:sz w:val="24"/>
          <w:u w:val="single"/>
        </w:rPr>
        <w:t>opening-the-</w:t>
      </w:r>
      <w:r>
        <w:rPr>
          <w:b/>
          <w:i w:val="0"/>
          <w:smallCaps w:val="0"/>
          <w:strike w:val="0"/>
          <w:sz w:val="24"/>
          <w:highlight w:val="cyan"/>
          <w:u w:val="single"/>
        </w:rPr>
        <w:t>floodgates</w:t>
      </w:r>
      <w:r>
        <w:rPr>
          <w:b w:val="0"/>
          <w:i w:val="0"/>
          <w:smallCaps w:val="0"/>
          <w:strike w:val="0"/>
          <w:sz w:val="22"/>
          <w:u w:val="single"/>
        </w:rPr>
        <w:t xml:space="preserve"> worry itself </w:t>
      </w:r>
      <w:r>
        <w:rPr>
          <w:b w:val="0"/>
          <w:i w:val="0"/>
          <w:smallCaps w:val="0"/>
          <w:strike w:val="0"/>
          <w:sz w:val="22"/>
          <w:highlight w:val="cyan"/>
          <w:u w:val="single"/>
        </w:rPr>
        <w:t xml:space="preserve">is </w:t>
      </w:r>
      <w:r>
        <w:rPr>
          <w:b/>
          <w:i w:val="0"/>
          <w:smallCaps w:val="0"/>
          <w:strike w:val="0"/>
          <w:sz w:val="24"/>
          <w:highlight w:val="cyan"/>
          <w:u w:val="single"/>
        </w:rPr>
        <w:t>overblown</w:t>
      </w:r>
      <w:r>
        <w:rPr>
          <w:b w:val="0"/>
          <w:i w:val="0"/>
          <w:smallCaps w:val="0"/>
          <w:strike w:val="0"/>
          <w:sz w:val="16"/>
          <w:u w:val="none"/>
        </w:rPr>
        <w:t xml:space="preserve">. 316 </w:t>
      </w:r>
      <w:r>
        <w:rPr>
          <w:b w:val="0"/>
          <w:i w:val="0"/>
          <w:smallCaps w:val="0"/>
          <w:strike w:val="0"/>
          <w:sz w:val="22"/>
          <w:u w:val="single"/>
        </w:rPr>
        <w:t>Not only is the floodgates argument</w:t>
      </w:r>
      <w:r>
        <w:rPr>
          <w:b w:val="0"/>
          <w:i w:val="0"/>
          <w:smallCaps w:val="0"/>
          <w:strike w:val="0"/>
          <w:sz w:val="16"/>
          <w:u w:val="none"/>
        </w:rPr>
        <w:t xml:space="preserve"> in support of the CAP rule </w:t>
      </w:r>
      <w:r>
        <w:rPr>
          <w:b w:val="0"/>
          <w:i w:val="0"/>
          <w:smallCaps w:val="0"/>
          <w:strike w:val="0"/>
          <w:sz w:val="22"/>
          <w:highlight w:val="cyan"/>
          <w:u w:val="single"/>
        </w:rPr>
        <w:t>lacking</w:t>
      </w:r>
      <w:r>
        <w:rPr>
          <w:b w:val="0"/>
          <w:i w:val="0"/>
          <w:smallCaps w:val="0"/>
          <w:strike w:val="0"/>
          <w:sz w:val="22"/>
          <w:u w:val="single"/>
        </w:rPr>
        <w:t xml:space="preserve"> in </w:t>
      </w:r>
      <w:r>
        <w:rPr>
          <w:b/>
          <w:i w:val="0"/>
          <w:smallCaps w:val="0"/>
          <w:strike w:val="0"/>
          <w:sz w:val="24"/>
          <w:highlight w:val="cyan"/>
          <w:u w:val="single"/>
        </w:rPr>
        <w:t>empirical support</w:t>
      </w:r>
      <w:r>
        <w:rPr>
          <w:b w:val="0"/>
          <w:i w:val="0"/>
          <w:smallCaps w:val="0"/>
          <w:strike w:val="0"/>
          <w:sz w:val="16"/>
          <w:u w:val="none"/>
        </w:rPr>
        <w:t xml:space="preserve">, </w:t>
      </w:r>
      <w:r>
        <w:rPr>
          <w:b w:val="0"/>
          <w:i w:val="0"/>
          <w:smallCaps w:val="0"/>
          <w:strike w:val="0"/>
          <w:sz w:val="16"/>
          <w:u w:val="none"/>
        </w:rPr>
        <w:t>317</w:t>
      </w:r>
      <w:r>
        <w:rPr>
          <w:b w:val="0"/>
          <w:i w:val="0"/>
          <w:smallCaps w:val="0"/>
          <w:strike w:val="0"/>
          <w:sz w:val="16"/>
          <w:u w:val="none"/>
        </w:rPr>
        <w:t xml:space="preserve"> </w:t>
      </w:r>
      <w:r>
        <w:rPr>
          <w:b w:val="0"/>
          <w:i w:val="0"/>
          <w:smallCaps w:val="0"/>
          <w:strike w:val="0"/>
          <w:sz w:val="22"/>
          <w:u w:val="single"/>
        </w:rPr>
        <w:t>but it may also be lacking in a clear, germane, and substantive content</w:t>
      </w:r>
      <w:r>
        <w:rPr>
          <w:b w:val="0"/>
          <w:i w:val="0"/>
          <w:smallCaps w:val="0"/>
          <w:strike w:val="0"/>
          <w:sz w:val="16"/>
          <w:u w:val="none"/>
        </w:rPr>
        <w:t xml:space="preserve"> when used by various members of the Court. 318F or example, Professor Marin Levy has observed that "recent cases show the justices vacillating between providing assurances that their decision will not result in a deluge of new claims, and accusing each other of being driven by an improper desire to stave off such a deluge." 319 </w:t>
      </w:r>
      <w:r>
        <w:rPr>
          <w:b w:val="0"/>
          <w:i w:val="0"/>
          <w:smallCaps w:val="0"/>
          <w:strike w:val="0"/>
          <w:sz w:val="22"/>
          <w:u w:val="single"/>
        </w:rPr>
        <w:t xml:space="preserve">The floodgate alarm has been used in diverse and </w:t>
      </w:r>
      <w:r>
        <w:rPr>
          <w:b/>
          <w:i w:val="0"/>
          <w:smallCaps w:val="0"/>
          <w:strike w:val="0"/>
          <w:sz w:val="24"/>
          <w:u w:val="single"/>
        </w:rPr>
        <w:t>internally inconsistent</w:t>
      </w:r>
      <w:r>
        <w:rPr>
          <w:b w:val="0"/>
          <w:i w:val="0"/>
          <w:smallCaps w:val="0"/>
          <w:strike w:val="0"/>
          <w:sz w:val="22"/>
          <w:u w:val="single"/>
        </w:rPr>
        <w:t xml:space="preserve"> contexts without the </w:t>
      </w:r>
      <w:r>
        <w:rPr>
          <w:b/>
          <w:i w:val="0"/>
          <w:smallCaps w:val="0"/>
          <w:strike w:val="0"/>
          <w:sz w:val="24"/>
          <w:u w:val="single"/>
        </w:rPr>
        <w:t>mooring</w:t>
      </w:r>
      <w:r>
        <w:rPr>
          <w:b w:val="0"/>
          <w:i w:val="0"/>
          <w:smallCaps w:val="0"/>
          <w:strike w:val="0"/>
          <w:sz w:val="22"/>
          <w:u w:val="single"/>
        </w:rPr>
        <w:t xml:space="preserve"> benefit of </w:t>
      </w:r>
      <w:r>
        <w:rPr>
          <w:b/>
          <w:i w:val="0"/>
          <w:smallCaps w:val="0"/>
          <w:strike w:val="0"/>
          <w:sz w:val="24"/>
          <w:u w:val="single"/>
        </w:rPr>
        <w:t>evidentiary support</w:t>
      </w:r>
      <w:r>
        <w:rPr>
          <w:b w:val="0"/>
          <w:i w:val="0"/>
          <w:smallCaps w:val="0"/>
          <w:strike w:val="0"/>
          <w:sz w:val="22"/>
          <w:u w:val="single"/>
        </w:rPr>
        <w:t xml:space="preserve">, such that it has taken on </w:t>
      </w:r>
      <w:r>
        <w:rPr>
          <w:b w:val="0"/>
          <w:i w:val="0"/>
          <w:smallCaps w:val="0"/>
          <w:strike w:val="0"/>
          <w:sz w:val="22"/>
          <w:highlight w:val="cyan"/>
          <w:u w:val="single"/>
        </w:rPr>
        <w:t>more</w:t>
      </w:r>
      <w:r>
        <w:rPr>
          <w:b w:val="0"/>
          <w:i w:val="0"/>
          <w:smallCaps w:val="0"/>
          <w:strike w:val="0"/>
          <w:sz w:val="22"/>
          <w:u w:val="single"/>
        </w:rPr>
        <w:t xml:space="preserve"> the character of </w:t>
      </w:r>
      <w:r>
        <w:rPr>
          <w:b/>
          <w:i w:val="0"/>
          <w:smallCaps w:val="0"/>
          <w:strike w:val="0"/>
          <w:sz w:val="24"/>
          <w:highlight w:val="cyan"/>
          <w:u w:val="single"/>
        </w:rPr>
        <w:t>epithet</w:t>
      </w:r>
      <w:r>
        <w:rPr>
          <w:b w:val="0"/>
          <w:i w:val="0"/>
          <w:smallCaps w:val="0"/>
          <w:strike w:val="0"/>
          <w:sz w:val="22"/>
          <w:highlight w:val="cyan"/>
          <w:u w:val="single"/>
        </w:rPr>
        <w:t xml:space="preserve"> than</w:t>
      </w:r>
      <w:r>
        <w:rPr>
          <w:b w:val="0"/>
          <w:i w:val="0"/>
          <w:smallCaps w:val="0"/>
          <w:strike w:val="0"/>
          <w:sz w:val="22"/>
          <w:u w:val="single"/>
        </w:rPr>
        <w:t xml:space="preserve"> of a </w:t>
      </w:r>
      <w:r>
        <w:rPr>
          <w:b/>
          <w:i w:val="0"/>
          <w:smallCaps w:val="0"/>
          <w:strike w:val="0"/>
          <w:sz w:val="24"/>
          <w:u w:val="single"/>
        </w:rPr>
        <w:t xml:space="preserve">serious constitutional </w:t>
      </w:r>
      <w:r>
        <w:rPr>
          <w:b/>
          <w:i w:val="0"/>
          <w:smallCaps w:val="0"/>
          <w:strike w:val="0"/>
          <w:sz w:val="24"/>
          <w:highlight w:val="cyan"/>
          <w:u w:val="single"/>
        </w:rPr>
        <w:t>obstacle</w:t>
      </w:r>
      <w:r>
        <w:rPr>
          <w:b w:val="0"/>
          <w:i w:val="0"/>
          <w:smallCaps w:val="0"/>
          <w:strike w:val="0"/>
          <w:sz w:val="16"/>
          <w:u w:val="none"/>
        </w:rPr>
        <w:t xml:space="preserve">. 320Justice Ginsburg, writing in dissent, has succinctly summarized this development, stating: </w:t>
      </w:r>
      <w:r>
        <w:rPr>
          <w:b w:val="0"/>
          <w:i w:val="0"/>
          <w:smallCaps w:val="0"/>
          <w:strike w:val="0"/>
          <w:sz w:val="22"/>
          <w:u w:val="single"/>
        </w:rPr>
        <w:t xml:space="preserve">"The 'floodgates' argument the Court today embraces has been </w:t>
      </w:r>
      <w:r>
        <w:rPr>
          <w:b/>
          <w:i w:val="0"/>
          <w:smallCaps w:val="0"/>
          <w:strike w:val="0"/>
          <w:sz w:val="24"/>
          <w:u w:val="single"/>
        </w:rPr>
        <w:t>rehearsed</w:t>
      </w:r>
      <w:r>
        <w:rPr>
          <w:b w:val="0"/>
          <w:i w:val="0"/>
          <w:smallCaps w:val="0"/>
          <w:strike w:val="0"/>
          <w:sz w:val="22"/>
          <w:u w:val="single"/>
        </w:rPr>
        <w:t xml:space="preserve"> and </w:t>
      </w:r>
      <w:r>
        <w:rPr>
          <w:b/>
          <w:i w:val="0"/>
          <w:smallCaps w:val="0"/>
          <w:strike w:val="0"/>
          <w:sz w:val="24"/>
          <w:u w:val="single"/>
        </w:rPr>
        <w:t>rejected</w:t>
      </w:r>
      <w:r>
        <w:rPr>
          <w:b w:val="0"/>
          <w:i w:val="0"/>
          <w:smallCaps w:val="0"/>
          <w:strike w:val="0"/>
          <w:sz w:val="22"/>
          <w:u w:val="single"/>
        </w:rPr>
        <w:t xml:space="preserve"> before."</w:t>
      </w:r>
      <w:r>
        <w:rPr>
          <w:b w:val="0"/>
          <w:i w:val="0"/>
          <w:smallCaps w:val="0"/>
          <w:strike w:val="0"/>
          <w:sz w:val="16"/>
          <w:u w:val="none"/>
        </w:rPr>
        <w:t xml:space="preserve"> 321</w:t>
      </w:r>
    </w:p>
    <w:p>
      <w:pPr>
        <w:spacing w:after="60"/>
      </w:pPr>
      <w:r>
        <w:rPr>
          <w:b w:val="0"/>
          <w:i w:val="0"/>
          <w:smallCaps w:val="0"/>
          <w:strike w:val="0"/>
          <w:sz w:val="16"/>
          <w:u w:val="none"/>
        </w:rPr>
        <w:t xml:space="preserve">The fact that the floodgate rationale is frequently used to support both sides of a contested determination by the Court suggests that it may lack a stable normative content. 322 </w:t>
      </w:r>
      <w:r>
        <w:rPr>
          <w:b w:val="0"/>
          <w:i w:val="0"/>
          <w:smallCaps w:val="0"/>
          <w:strike w:val="0"/>
          <w:sz w:val="22"/>
          <w:u w:val="single"/>
        </w:rPr>
        <w:t xml:space="preserve">The </w:t>
      </w:r>
      <w:r>
        <w:rPr>
          <w:b/>
          <w:i w:val="0"/>
          <w:smallCaps w:val="0"/>
          <w:strike w:val="0"/>
          <w:sz w:val="24"/>
          <w:u w:val="single"/>
        </w:rPr>
        <w:t>floodgate rationale</w:t>
      </w:r>
      <w:r>
        <w:rPr>
          <w:b w:val="0"/>
          <w:i w:val="0"/>
          <w:smallCaps w:val="0"/>
          <w:strike w:val="0"/>
          <w:sz w:val="22"/>
          <w:u w:val="single"/>
        </w:rPr>
        <w:t xml:space="preserve"> is</w:t>
      </w:r>
      <w:r>
        <w:rPr>
          <w:b w:val="0"/>
          <w:i w:val="0"/>
          <w:smallCaps w:val="0"/>
          <w:strike w:val="0"/>
          <w:sz w:val="16"/>
          <w:u w:val="none"/>
        </w:rPr>
        <w:t>, at heart,</w:t>
      </w:r>
      <w:r>
        <w:rPr>
          <w:b w:val="0"/>
          <w:i w:val="0"/>
          <w:smallCaps w:val="0"/>
          <w:strike w:val="0"/>
          <w:sz w:val="22"/>
          <w:u w:val="single"/>
        </w:rPr>
        <w:t xml:space="preserve"> a prediction about how future litigants will behave if the Court adopts a new rule. Yet the ordinary </w:t>
      </w:r>
      <w:r>
        <w:rPr>
          <w:b/>
          <w:i w:val="0"/>
          <w:smallCaps w:val="0"/>
          <w:strike w:val="0"/>
          <w:sz w:val="24"/>
          <w:u w:val="single"/>
        </w:rPr>
        <w:t>norms of prediction</w:t>
      </w:r>
      <w:r>
        <w:rPr>
          <w:b w:val="0"/>
          <w:i w:val="0"/>
          <w:smallCaps w:val="0"/>
          <w:strike w:val="0"/>
          <w:sz w:val="22"/>
          <w:u w:val="single"/>
        </w:rPr>
        <w:t xml:space="preserve"> with their</w:t>
      </w:r>
      <w:r>
        <w:rPr>
          <w:b w:val="0"/>
          <w:i w:val="0"/>
          <w:smallCaps w:val="0"/>
          <w:strike w:val="0"/>
          <w:sz w:val="16"/>
          <w:u w:val="none"/>
        </w:rPr>
        <w:t xml:space="preserve"> attendant </w:t>
      </w:r>
      <w:r>
        <w:rPr>
          <w:b w:val="0"/>
          <w:i w:val="0"/>
          <w:smallCaps w:val="0"/>
          <w:strike w:val="0"/>
          <w:sz w:val="22"/>
          <w:u w:val="single"/>
        </w:rPr>
        <w:t xml:space="preserve">empirical safeguards seem </w:t>
      </w:r>
      <w:r>
        <w:rPr>
          <w:b/>
          <w:i w:val="0"/>
          <w:smallCaps w:val="0"/>
          <w:strike w:val="0"/>
          <w:sz w:val="24"/>
          <w:u w:val="single"/>
        </w:rPr>
        <w:t>not</w:t>
      </w:r>
      <w:r>
        <w:rPr>
          <w:b w:val="0"/>
          <w:i w:val="0"/>
          <w:smallCaps w:val="0"/>
          <w:strike w:val="0"/>
          <w:sz w:val="22"/>
          <w:u w:val="single"/>
        </w:rPr>
        <w:t xml:space="preserve"> to obtain</w:t>
      </w:r>
      <w:r>
        <w:rPr>
          <w:b w:val="0"/>
          <w:i w:val="0"/>
          <w:smallCaps w:val="0"/>
          <w:strike w:val="0"/>
          <w:sz w:val="16"/>
          <w:u w:val="none"/>
        </w:rPr>
        <w:t xml:space="preserve">. 323 Those invoking the floodgate alarm have not felt obliged to supply evidence of past instances in which the federal courts were in fact "flooded" as the result of similar rule changes, and that the Federal Rules of Civil Procedure were inadequate to address the "flood." 324 </w:t>
      </w:r>
      <w:r>
        <w:rPr>
          <w:b w:val="0"/>
          <w:i w:val="0"/>
          <w:smallCaps w:val="0"/>
          <w:strike w:val="0"/>
          <w:sz w:val="22"/>
          <w:u w:val="single"/>
        </w:rPr>
        <w:t>Given</w:t>
      </w:r>
      <w:r>
        <w:rPr>
          <w:b w:val="0"/>
          <w:i w:val="0"/>
          <w:smallCaps w:val="0"/>
          <w:strike w:val="0"/>
          <w:sz w:val="22"/>
          <w:u w:val="single"/>
        </w:rPr>
        <w:t xml:space="preserve"> that members of the </w:t>
      </w:r>
      <w:r>
        <w:rPr>
          <w:b w:val="0"/>
          <w:i w:val="0"/>
          <w:smallCaps w:val="0"/>
          <w:strike w:val="0"/>
          <w:sz w:val="22"/>
          <w:highlight w:val="cyan"/>
          <w:u w:val="single"/>
        </w:rPr>
        <w:t>Court</w:t>
      </w:r>
      <w:r>
        <w:rPr>
          <w:b w:val="0"/>
          <w:i w:val="0"/>
          <w:smallCaps w:val="0"/>
          <w:strike w:val="0"/>
          <w:sz w:val="22"/>
          <w:u w:val="single"/>
        </w:rPr>
        <w:t xml:space="preserve"> have </w:t>
      </w:r>
      <w:r>
        <w:rPr>
          <w:b/>
          <w:i w:val="0"/>
          <w:smallCaps w:val="0"/>
          <w:strike w:val="0"/>
          <w:sz w:val="24"/>
          <w:u w:val="single"/>
        </w:rPr>
        <w:t xml:space="preserve">so </w:t>
      </w:r>
      <w:r>
        <w:rPr>
          <w:b/>
          <w:i w:val="0"/>
          <w:smallCaps w:val="0"/>
          <w:strike w:val="0"/>
          <w:sz w:val="24"/>
          <w:highlight w:val="cyan"/>
          <w:u w:val="single"/>
        </w:rPr>
        <w:t>frequently predicted</w:t>
      </w:r>
      <w:r>
        <w:rPr>
          <w:b w:val="0"/>
          <w:i w:val="0"/>
          <w:smallCaps w:val="0"/>
          <w:strike w:val="0"/>
          <w:sz w:val="22"/>
          <w:highlight w:val="cyan"/>
          <w:u w:val="single"/>
        </w:rPr>
        <w:t xml:space="preserve"> a</w:t>
      </w:r>
      <w:r>
        <w:rPr>
          <w:b w:val="0"/>
          <w:i w:val="0"/>
          <w:smallCaps w:val="0"/>
          <w:strike w:val="0"/>
          <w:sz w:val="22"/>
          <w:u w:val="single"/>
        </w:rPr>
        <w:t xml:space="preserve"> litigatory </w:t>
      </w:r>
      <w:r>
        <w:rPr>
          <w:b w:val="0"/>
          <w:i w:val="0"/>
          <w:smallCaps w:val="0"/>
          <w:strike w:val="0"/>
          <w:sz w:val="22"/>
          <w:highlight w:val="cyan"/>
          <w:u w:val="single"/>
        </w:rPr>
        <w:t>deluge</w:t>
      </w:r>
      <w:r>
        <w:rPr>
          <w:b w:val="0"/>
          <w:i w:val="0"/>
          <w:smallCaps w:val="0"/>
          <w:strike w:val="0"/>
          <w:sz w:val="22"/>
          <w:u w:val="single"/>
        </w:rPr>
        <w:t xml:space="preserve"> as a consequence of a rule change, it would seem a </w:t>
      </w:r>
      <w:r>
        <w:rPr>
          <w:b/>
          <w:i w:val="0"/>
          <w:smallCaps w:val="0"/>
          <w:strike w:val="0"/>
          <w:sz w:val="24"/>
          <w:u w:val="single"/>
        </w:rPr>
        <w:t>simple matter</w:t>
      </w:r>
      <w:r>
        <w:rPr>
          <w:b w:val="0"/>
          <w:i w:val="0"/>
          <w:smallCaps w:val="0"/>
          <w:strike w:val="0"/>
          <w:sz w:val="22"/>
          <w:u w:val="single"/>
        </w:rPr>
        <w:t xml:space="preserve"> to </w:t>
      </w:r>
      <w:r>
        <w:rPr>
          <w:b/>
          <w:i w:val="0"/>
          <w:smallCaps w:val="0"/>
          <w:strike w:val="0"/>
          <w:sz w:val="24"/>
          <w:u w:val="single"/>
        </w:rPr>
        <w:t>confirm</w:t>
      </w:r>
      <w:r>
        <w:rPr>
          <w:b w:val="0"/>
          <w:i w:val="0"/>
          <w:smallCaps w:val="0"/>
          <w:strike w:val="0"/>
          <w:sz w:val="22"/>
          <w:u w:val="single"/>
        </w:rPr>
        <w:t xml:space="preserve"> that a deluge</w:t>
      </w:r>
      <w:r>
        <w:rPr>
          <w:b w:val="0"/>
          <w:i w:val="0"/>
          <w:smallCaps w:val="0"/>
          <w:strike w:val="0"/>
          <w:sz w:val="16"/>
          <w:u w:val="none"/>
        </w:rPr>
        <w:t xml:space="preserve"> has, in fact, </w:t>
      </w:r>
      <w:r>
        <w:rPr>
          <w:b w:val="0"/>
          <w:i w:val="0"/>
          <w:smallCaps w:val="0"/>
          <w:strike w:val="0"/>
          <w:sz w:val="22"/>
          <w:u w:val="single"/>
        </w:rPr>
        <w:t>occurred</w:t>
      </w:r>
      <w:r>
        <w:rPr>
          <w:b w:val="0"/>
          <w:i w:val="0"/>
          <w:smallCaps w:val="0"/>
          <w:strike w:val="0"/>
          <w:sz w:val="16"/>
          <w:u w:val="none"/>
        </w:rPr>
        <w:t xml:space="preserve">. 325 </w:t>
      </w:r>
      <w:r>
        <w:rPr>
          <w:b w:val="0"/>
          <w:i w:val="0"/>
          <w:smallCaps w:val="0"/>
          <w:strike w:val="0"/>
          <w:sz w:val="22"/>
          <w:highlight w:val="cyan"/>
          <w:u w:val="single"/>
        </w:rPr>
        <w:t xml:space="preserve">However, </w:t>
      </w:r>
      <w:r>
        <w:rPr>
          <w:b/>
          <w:i w:val="0"/>
          <w:smallCaps w:val="0"/>
          <w:strike w:val="0"/>
          <w:sz w:val="24"/>
          <w:highlight w:val="cyan"/>
          <w:u w:val="single"/>
        </w:rPr>
        <w:t>ev</w:t>
      </w:r>
      <w:r>
        <w:rPr>
          <w:b/>
          <w:i w:val="0"/>
          <w:smallCaps w:val="0"/>
          <w:strike w:val="0"/>
          <w:sz w:val="24"/>
          <w:u w:val="single"/>
        </w:rPr>
        <w:t>idence</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past </w:t>
      </w:r>
      <w:r>
        <w:rPr>
          <w:b w:val="0"/>
          <w:i w:val="0"/>
          <w:smallCaps w:val="0"/>
          <w:strike w:val="0"/>
          <w:sz w:val="22"/>
          <w:highlight w:val="cyan"/>
          <w:u w:val="single"/>
        </w:rPr>
        <w:t xml:space="preserve">flooding has </w:t>
      </w:r>
      <w:r>
        <w:rPr>
          <w:b/>
          <w:i w:val="0"/>
          <w:smallCaps w:val="0"/>
          <w:strike w:val="0"/>
          <w:sz w:val="24"/>
          <w:highlight w:val="cyan"/>
          <w:u w:val="single"/>
        </w:rPr>
        <w:t>yet to emerge</w:t>
      </w:r>
      <w:r>
        <w:rPr>
          <w:b w:val="0"/>
          <w:i w:val="0"/>
          <w:smallCaps w:val="0"/>
          <w:strike w:val="0"/>
          <w:sz w:val="22"/>
          <w:u w:val="single"/>
        </w:rPr>
        <w:t xml:space="preserve"> within the floodgate discourse</w:t>
      </w:r>
      <w:r>
        <w:rPr>
          <w:b w:val="0"/>
          <w:i w:val="0"/>
          <w:smallCaps w:val="0"/>
          <w:strike w:val="0"/>
          <w:sz w:val="16"/>
          <w:u w:val="none"/>
        </w:rPr>
        <w:t>. 326</w:t>
      </w:r>
    </w:p>
    <w:p>
      <w:pPr>
        <w:spacing w:after="60"/>
      </w:pPr>
      <w:r>
        <w:rPr>
          <w:b w:val="0"/>
          <w:i w:val="0"/>
          <w:smallCaps w:val="0"/>
          <w:strike w:val="0"/>
          <w:sz w:val="16"/>
          <w:u w:val="none"/>
        </w:rPr>
        <w:t xml:space="preserve">It is possible that the reason that </w:t>
      </w:r>
      <w:r>
        <w:rPr>
          <w:b w:val="0"/>
          <w:i w:val="0"/>
          <w:smallCaps w:val="0"/>
          <w:strike w:val="0"/>
          <w:sz w:val="22"/>
          <w:u w:val="single"/>
        </w:rPr>
        <w:t xml:space="preserve">the floodgate worry has not been documented may be </w:t>
      </w:r>
      <w:r>
        <w:rPr>
          <w:b w:val="0"/>
          <w:i w:val="0"/>
          <w:smallCaps w:val="0"/>
          <w:strike w:val="0"/>
          <w:sz w:val="22"/>
          <w:highlight w:val="cyan"/>
          <w:u w:val="single"/>
        </w:rPr>
        <w:t xml:space="preserve">because it has </w:t>
      </w:r>
      <w:r>
        <w:rPr>
          <w:b/>
          <w:i w:val="0"/>
          <w:smallCaps w:val="0"/>
          <w:strike w:val="0"/>
          <w:sz w:val="24"/>
          <w:highlight w:val="cyan"/>
          <w:u w:val="single"/>
        </w:rPr>
        <w:t>yet to</w:t>
      </w:r>
      <w:r>
        <w:rPr>
          <w:b/>
          <w:i w:val="0"/>
          <w:smallCaps w:val="0"/>
          <w:strike w:val="0"/>
          <w:sz w:val="24"/>
          <w:u w:val="single"/>
        </w:rPr>
        <w:t xml:space="preserve"> come to </w:t>
      </w:r>
      <w:r>
        <w:rPr>
          <w:b/>
          <w:i w:val="0"/>
          <w:smallCaps w:val="0"/>
          <w:strike w:val="0"/>
          <w:sz w:val="24"/>
          <w:highlight w:val="cyan"/>
          <w:u w:val="single"/>
        </w:rPr>
        <w:t>pass</w:t>
      </w:r>
      <w:r>
        <w:rPr>
          <w:b w:val="0"/>
          <w:i w:val="0"/>
          <w:smallCaps w:val="0"/>
          <w:strike w:val="0"/>
          <w:sz w:val="22"/>
          <w:u w:val="single"/>
        </w:rPr>
        <w:t xml:space="preserve">. There is </w:t>
      </w:r>
      <w:r>
        <w:rPr>
          <w:b/>
          <w:i w:val="0"/>
          <w:smallCaps w:val="0"/>
          <w:strike w:val="0"/>
          <w:sz w:val="24"/>
          <w:u w:val="single"/>
        </w:rPr>
        <w:t>ample reason</w:t>
      </w:r>
      <w:r>
        <w:rPr>
          <w:b w:val="0"/>
          <w:i w:val="0"/>
          <w:smallCaps w:val="0"/>
          <w:strike w:val="0"/>
          <w:sz w:val="22"/>
          <w:u w:val="single"/>
        </w:rPr>
        <w:t xml:space="preserve"> to believe that the </w:t>
      </w:r>
      <w:r>
        <w:rPr>
          <w:b/>
          <w:i w:val="0"/>
          <w:smallCaps w:val="0"/>
          <w:strike w:val="0"/>
          <w:sz w:val="24"/>
          <w:u w:val="single"/>
        </w:rPr>
        <w:t xml:space="preserve">Federal </w:t>
      </w:r>
      <w:r>
        <w:rPr>
          <w:b/>
          <w:i w:val="0"/>
          <w:smallCaps w:val="0"/>
          <w:strike w:val="0"/>
          <w:sz w:val="24"/>
          <w:highlight w:val="cyan"/>
          <w:u w:val="single"/>
        </w:rPr>
        <w:t>Rules of</w:t>
      </w:r>
      <w:r>
        <w:rPr>
          <w:b/>
          <w:i w:val="0"/>
          <w:smallCaps w:val="0"/>
          <w:strike w:val="0"/>
          <w:sz w:val="24"/>
          <w:u w:val="single"/>
        </w:rPr>
        <w:t xml:space="preserve"> Civil </w:t>
      </w:r>
      <w:r>
        <w:rPr>
          <w:b/>
          <w:i w:val="0"/>
          <w:smallCaps w:val="0"/>
          <w:strike w:val="0"/>
          <w:sz w:val="24"/>
          <w:highlight w:val="cyan"/>
          <w:u w:val="single"/>
        </w:rPr>
        <w:t>Procedure</w:t>
      </w:r>
      <w:r>
        <w:rPr>
          <w:b w:val="0"/>
          <w:i w:val="0"/>
          <w:smallCaps w:val="0"/>
          <w:strike w:val="0"/>
          <w:sz w:val="22"/>
          <w:u w:val="single"/>
        </w:rPr>
        <w:t xml:space="preserve"> are </w:t>
      </w:r>
      <w:r>
        <w:rPr>
          <w:b/>
          <w:i w:val="0"/>
          <w:smallCaps w:val="0"/>
          <w:strike w:val="0"/>
          <w:sz w:val="24"/>
          <w:u w:val="single"/>
        </w:rPr>
        <w:t>generally commensurate</w:t>
      </w:r>
      <w:r>
        <w:rPr>
          <w:b w:val="0"/>
          <w:i w:val="0"/>
          <w:smallCaps w:val="0"/>
          <w:strike w:val="0"/>
          <w:sz w:val="22"/>
          <w:u w:val="single"/>
        </w:rPr>
        <w:t xml:space="preserve"> to the task of qualitatively </w:t>
      </w:r>
      <w:r>
        <w:rPr>
          <w:b/>
          <w:i w:val="0"/>
          <w:smallCaps w:val="0"/>
          <w:strike w:val="0"/>
          <w:sz w:val="24"/>
          <w:highlight w:val="cyan"/>
          <w:u w:val="single"/>
        </w:rPr>
        <w:t>stem</w:t>
      </w:r>
      <w:r>
        <w:rPr>
          <w:b w:val="0"/>
          <w:i w:val="0"/>
          <w:smallCaps w:val="0"/>
          <w:strike w:val="0"/>
          <w:sz w:val="22"/>
          <w:u w:val="single"/>
        </w:rPr>
        <w:t xml:space="preserve">ming </w:t>
      </w:r>
      <w:r>
        <w:rPr>
          <w:b w:val="0"/>
          <w:i w:val="0"/>
          <w:smallCaps w:val="0"/>
          <w:strike w:val="0"/>
          <w:sz w:val="22"/>
          <w:highlight w:val="cyan"/>
          <w:u w:val="single"/>
        </w:rPr>
        <w:t>the tide</w:t>
      </w:r>
      <w:r>
        <w:rPr>
          <w:b w:val="0"/>
          <w:i w:val="0"/>
          <w:smallCaps w:val="0"/>
          <w:strike w:val="0"/>
          <w:sz w:val="22"/>
          <w:u w:val="single"/>
        </w:rPr>
        <w:t xml:space="preserve"> of litigation</w:t>
      </w:r>
      <w:r>
        <w:rPr>
          <w:b w:val="0"/>
          <w:i w:val="0"/>
          <w:smallCaps w:val="0"/>
          <w:strike w:val="0"/>
          <w:sz w:val="16"/>
          <w:u w:val="none"/>
        </w:rPr>
        <w:t xml:space="preserve">. 327 </w:t>
      </w:r>
      <w:r>
        <w:rPr>
          <w:b w:val="0"/>
          <w:i w:val="0"/>
          <w:smallCaps w:val="0"/>
          <w:strike w:val="0"/>
          <w:sz w:val="22"/>
          <w:u w:val="single"/>
        </w:rPr>
        <w:t xml:space="preserve">The Federal Rules of Civil Procedure are designed </w:t>
      </w:r>
      <w:r>
        <w:rPr>
          <w:b w:val="0"/>
          <w:i w:val="0"/>
          <w:smallCaps w:val="0"/>
          <w:strike w:val="0"/>
          <w:sz w:val="22"/>
          <w:highlight w:val="cyan"/>
          <w:u w:val="single"/>
        </w:rPr>
        <w:t xml:space="preserve">to </w:t>
      </w:r>
      <w:r>
        <w:rPr>
          <w:b/>
          <w:i w:val="0"/>
          <w:smallCaps w:val="0"/>
          <w:strike w:val="0"/>
          <w:sz w:val="24"/>
          <w:highlight w:val="cyan"/>
          <w:u w:val="single"/>
        </w:rPr>
        <w:t>weed out</w:t>
      </w:r>
      <w:r>
        <w:rPr>
          <w:b w:val="0"/>
          <w:i w:val="0"/>
          <w:smallCaps w:val="0"/>
          <w:strike w:val="0"/>
          <w:sz w:val="22"/>
          <w:u w:val="single"/>
        </w:rPr>
        <w:t xml:space="preserve"> duplicative, harassing, frivolous, and meritless </w:t>
      </w:r>
      <w:r>
        <w:rPr>
          <w:b w:val="0"/>
          <w:i w:val="0"/>
          <w:smallCaps w:val="0"/>
          <w:strike w:val="0"/>
          <w:sz w:val="22"/>
          <w:highlight w:val="cyan"/>
          <w:u w:val="single"/>
        </w:rPr>
        <w:t>cases</w:t>
      </w:r>
      <w:r>
        <w:rPr>
          <w:b w:val="0"/>
          <w:i w:val="0"/>
          <w:smallCaps w:val="0"/>
          <w:strike w:val="0"/>
          <w:sz w:val="16"/>
          <w:u w:val="none"/>
        </w:rPr>
        <w:t xml:space="preserve">. 328While no standing rule - including the CAP rule - prevents </w:t>
      </w:r>
      <w:r>
        <w:rPr>
          <w:b w:val="0"/>
          <w:i w:val="0"/>
          <w:smallCaps w:val="0"/>
          <w:strike w:val="0"/>
          <w:sz w:val="22"/>
          <w:u w:val="single"/>
        </w:rPr>
        <w:t>nonmeritorious</w:t>
      </w:r>
      <w:r>
        <w:rPr>
          <w:b w:val="0"/>
          <w:i w:val="0"/>
          <w:smallCaps w:val="0"/>
          <w:strike w:val="0"/>
          <w:sz w:val="22"/>
          <w:u w:val="single"/>
        </w:rPr>
        <w:t xml:space="preserve"> cases</w:t>
      </w:r>
      <w:r>
        <w:rPr>
          <w:b w:val="0"/>
          <w:i w:val="0"/>
          <w:smallCaps w:val="0"/>
          <w:strike w:val="0"/>
          <w:sz w:val="16"/>
          <w:u w:val="none"/>
        </w:rPr>
        <w:t xml:space="preserve"> from being filed in federal court, such cases </w:t>
      </w:r>
      <w:r>
        <w:rPr>
          <w:b w:val="0"/>
          <w:i w:val="0"/>
          <w:smallCaps w:val="0"/>
          <w:strike w:val="0"/>
          <w:sz w:val="22"/>
          <w:u w:val="single"/>
        </w:rPr>
        <w:t>are generally resolved on a</w:t>
      </w:r>
      <w:r>
        <w:rPr>
          <w:b w:val="0"/>
          <w:i w:val="0"/>
          <w:smallCaps w:val="0"/>
          <w:strike w:val="0"/>
          <w:sz w:val="16"/>
          <w:u w:val="none"/>
        </w:rPr>
        <w:t xml:space="preserve"> Rule 12(b)(1) </w:t>
      </w:r>
      <w:r>
        <w:rPr>
          <w:b w:val="0"/>
          <w:i w:val="0"/>
          <w:smallCaps w:val="0"/>
          <w:strike w:val="0"/>
          <w:sz w:val="22"/>
          <w:u w:val="single"/>
        </w:rPr>
        <w:t>motion to dismiss</w:t>
      </w:r>
      <w:r>
        <w:rPr>
          <w:b w:val="0"/>
          <w:i w:val="0"/>
          <w:smallCaps w:val="0"/>
          <w:strike w:val="0"/>
          <w:sz w:val="16"/>
          <w:u w:val="none"/>
        </w:rPr>
        <w:t xml:space="preserve">. 329The Rule 12(b)(1) motion to dismiss is also the first opportunity during which a defendant can challenge standing. 330There is no strategic advantage </w:t>
      </w:r>
      <w:r>
        <w:rPr>
          <w:b w:val="0"/>
          <w:i w:val="0"/>
          <w:smallCaps w:val="0"/>
          <w:strike w:val="0"/>
          <w:sz w:val="16"/>
          <w:u w:val="none"/>
        </w:rPr>
        <w:t>to  [</w:t>
      </w:r>
      <w:r>
        <w:rPr>
          <w:b w:val="0"/>
          <w:i w:val="0"/>
          <w:smallCaps w:val="0"/>
          <w:strike w:val="0"/>
          <w:sz w:val="16"/>
          <w:u w:val="none"/>
        </w:rPr>
        <w:t xml:space="preserve">*1009] defendants - in terms of the expenditure of resources - to having a case dismissed for want of standing as compared to any other grounds for dismissal under Rule 12(b)(1). 331Likewise, </w:t>
      </w:r>
      <w:r>
        <w:rPr>
          <w:b/>
          <w:i w:val="0"/>
          <w:smallCaps w:val="0"/>
          <w:strike w:val="0"/>
          <w:sz w:val="24"/>
          <w:highlight w:val="cyan"/>
          <w:u w:val="single"/>
        </w:rPr>
        <w:t>doctrines</w:t>
      </w:r>
      <w:r>
        <w:rPr>
          <w:b w:val="0"/>
          <w:i w:val="0"/>
          <w:smallCaps w:val="0"/>
          <w:strike w:val="0"/>
          <w:sz w:val="22"/>
          <w:u w:val="single"/>
        </w:rPr>
        <w:t xml:space="preserve"> and </w:t>
      </w:r>
      <w:r>
        <w:rPr>
          <w:b/>
          <w:i w:val="0"/>
          <w:smallCaps w:val="0"/>
          <w:strike w:val="0"/>
          <w:sz w:val="24"/>
          <w:u w:val="single"/>
        </w:rPr>
        <w:t>mechanisms</w:t>
      </w:r>
      <w:r>
        <w:rPr>
          <w:b w:val="0"/>
          <w:i w:val="0"/>
          <w:smallCaps w:val="0"/>
          <w:strike w:val="0"/>
          <w:sz w:val="22"/>
          <w:u w:val="single"/>
        </w:rPr>
        <w:t xml:space="preserve"> designed </w:t>
      </w:r>
      <w:r>
        <w:rPr>
          <w:b w:val="0"/>
          <w:i w:val="0"/>
          <w:smallCaps w:val="0"/>
          <w:strike w:val="0"/>
          <w:sz w:val="22"/>
          <w:highlight w:val="cyan"/>
          <w:u w:val="single"/>
        </w:rPr>
        <w:t xml:space="preserve">to </w:t>
      </w:r>
      <w:r>
        <w:rPr>
          <w:b/>
          <w:i w:val="0"/>
          <w:smallCaps w:val="0"/>
          <w:strike w:val="0"/>
          <w:sz w:val="24"/>
          <w:highlight w:val="cyan"/>
          <w:u w:val="single"/>
        </w:rPr>
        <w:t>conserve</w:t>
      </w:r>
      <w:r>
        <w:rPr>
          <w:b/>
          <w:i w:val="0"/>
          <w:smallCaps w:val="0"/>
          <w:strike w:val="0"/>
          <w:sz w:val="24"/>
          <w:u w:val="single"/>
        </w:rPr>
        <w:t xml:space="preserve"> both </w:t>
      </w:r>
      <w:r>
        <w:rPr>
          <w:b/>
          <w:i w:val="0"/>
          <w:smallCaps w:val="0"/>
          <w:strike w:val="0"/>
          <w:sz w:val="24"/>
          <w:highlight w:val="cyan"/>
          <w:u w:val="single"/>
        </w:rPr>
        <w:t>judicial</w:t>
      </w:r>
      <w:r>
        <w:rPr>
          <w:b/>
          <w:i w:val="0"/>
          <w:smallCaps w:val="0"/>
          <w:strike w:val="0"/>
          <w:sz w:val="24"/>
          <w:u w:val="single"/>
        </w:rPr>
        <w:t xml:space="preserve"> and defendant </w:t>
      </w:r>
      <w:r>
        <w:rPr>
          <w:b/>
          <w:i w:val="0"/>
          <w:smallCaps w:val="0"/>
          <w:strike w:val="0"/>
          <w:sz w:val="24"/>
          <w:highlight w:val="cyan"/>
          <w:u w:val="single"/>
        </w:rPr>
        <w:t>resources</w:t>
      </w:r>
      <w:r>
        <w:rPr>
          <w:b w:val="0"/>
          <w:i w:val="0"/>
          <w:smallCaps w:val="0"/>
          <w:strike w:val="0"/>
          <w:sz w:val="22"/>
          <w:highlight w:val="cyan"/>
          <w:u w:val="single"/>
        </w:rPr>
        <w:t xml:space="preserve">, such as </w:t>
      </w:r>
      <w:r>
        <w:rPr>
          <w:b/>
          <w:i w:val="0"/>
          <w:smallCaps w:val="0"/>
          <w:strike w:val="0"/>
          <w:sz w:val="24"/>
          <w:highlight w:val="cyan"/>
          <w:u w:val="single"/>
        </w:rPr>
        <w:t>claim preclusion</w:t>
      </w:r>
      <w:r>
        <w:rPr>
          <w:b w:val="0"/>
          <w:i w:val="0"/>
          <w:smallCaps w:val="0"/>
          <w:strike w:val="0"/>
          <w:sz w:val="22"/>
          <w:highlight w:val="cyan"/>
          <w:u w:val="single"/>
        </w:rPr>
        <w:t xml:space="preserve">, </w:t>
      </w:r>
      <w:r>
        <w:rPr>
          <w:b/>
          <w:i w:val="0"/>
          <w:smallCaps w:val="0"/>
          <w:strike w:val="0"/>
          <w:sz w:val="24"/>
          <w:highlight w:val="cyan"/>
          <w:u w:val="single"/>
        </w:rPr>
        <w:t>issue preclusion</w:t>
      </w:r>
      <w:r>
        <w:rPr>
          <w:b w:val="0"/>
          <w:i w:val="0"/>
          <w:smallCaps w:val="0"/>
          <w:strike w:val="0"/>
          <w:sz w:val="22"/>
          <w:highlight w:val="cyan"/>
          <w:u w:val="single"/>
        </w:rPr>
        <w:t xml:space="preserve">, </w:t>
      </w:r>
      <w:r>
        <w:rPr>
          <w:b/>
          <w:i w:val="0"/>
          <w:smallCaps w:val="0"/>
          <w:strike w:val="0"/>
          <w:sz w:val="24"/>
          <w:highlight w:val="cyan"/>
          <w:u w:val="single"/>
        </w:rPr>
        <w:t>abstention</w:t>
      </w:r>
      <w:r>
        <w:rPr>
          <w:b w:val="0"/>
          <w:i w:val="0"/>
          <w:smallCaps w:val="0"/>
          <w:strike w:val="0"/>
          <w:sz w:val="22"/>
          <w:highlight w:val="cyan"/>
          <w:u w:val="single"/>
        </w:rPr>
        <w:t xml:space="preserve">, </w:t>
      </w:r>
      <w:r>
        <w:rPr>
          <w:b/>
          <w:i w:val="0"/>
          <w:smallCaps w:val="0"/>
          <w:strike w:val="0"/>
          <w:sz w:val="24"/>
          <w:highlight w:val="cyan"/>
          <w:u w:val="single"/>
        </w:rPr>
        <w:t>joinder</w:t>
      </w:r>
      <w:r>
        <w:rPr>
          <w:b w:val="0"/>
          <w:i w:val="0"/>
          <w:smallCaps w:val="0"/>
          <w:strike w:val="0"/>
          <w:sz w:val="22"/>
          <w:highlight w:val="cyan"/>
          <w:u w:val="single"/>
        </w:rPr>
        <w:t xml:space="preserve">, and </w:t>
      </w:r>
      <w:r>
        <w:rPr>
          <w:b/>
          <w:i w:val="0"/>
          <w:smallCaps w:val="0"/>
          <w:strike w:val="0"/>
          <w:sz w:val="24"/>
          <w:highlight w:val="cyan"/>
          <w:u w:val="single"/>
        </w:rPr>
        <w:t>case consolidation</w:t>
      </w:r>
      <w:r>
        <w:rPr>
          <w:b w:val="0"/>
          <w:i w:val="0"/>
          <w:smallCaps w:val="0"/>
          <w:strike w:val="0"/>
          <w:sz w:val="22"/>
          <w:u w:val="single"/>
        </w:rPr>
        <w:t xml:space="preserve">, all operate to </w:t>
      </w:r>
      <w:r>
        <w:rPr>
          <w:b w:val="0"/>
          <w:i w:val="0"/>
          <w:smallCaps w:val="0"/>
          <w:strike w:val="0"/>
          <w:sz w:val="22"/>
          <w:highlight w:val="cyan"/>
          <w:u w:val="single"/>
        </w:rPr>
        <w:t>prevent</w:t>
      </w:r>
      <w:r>
        <w:rPr>
          <w:b w:val="0"/>
          <w:i w:val="0"/>
          <w:smallCaps w:val="0"/>
          <w:strike w:val="0"/>
          <w:sz w:val="22"/>
          <w:u w:val="single"/>
        </w:rPr>
        <w:t xml:space="preserve"> </w:t>
      </w:r>
      <w:r>
        <w:rPr>
          <w:b/>
          <w:i w:val="0"/>
          <w:smallCaps w:val="0"/>
          <w:strike w:val="0"/>
          <w:sz w:val="24"/>
          <w:u w:val="single"/>
        </w:rPr>
        <w:t xml:space="preserve">horizonal </w:t>
      </w:r>
      <w:r>
        <w:rPr>
          <w:b/>
          <w:i w:val="0"/>
          <w:smallCaps w:val="0"/>
          <w:strike w:val="0"/>
          <w:sz w:val="24"/>
          <w:highlight w:val="cyan"/>
          <w:u w:val="single"/>
        </w:rPr>
        <w:t>lawsuits</w:t>
      </w:r>
      <w:r>
        <w:rPr>
          <w:b w:val="0"/>
          <w:i w:val="0"/>
          <w:smallCaps w:val="0"/>
          <w:strike w:val="0"/>
          <w:sz w:val="22"/>
          <w:u w:val="single"/>
        </w:rPr>
        <w:t xml:space="preserve"> alleging the same nexus of operative facts from going forward </w:t>
      </w:r>
      <w:r>
        <w:rPr>
          <w:b/>
          <w:i w:val="0"/>
          <w:smallCaps w:val="0"/>
          <w:strike w:val="0"/>
          <w:sz w:val="24"/>
          <w:highlight w:val="cyan"/>
          <w:u w:val="single"/>
        </w:rPr>
        <w:t>simultaneously</w:t>
      </w:r>
      <w:r>
        <w:rPr>
          <w:b w:val="0"/>
          <w:i w:val="0"/>
          <w:smallCaps w:val="0"/>
          <w:strike w:val="0"/>
          <w:sz w:val="22"/>
          <w:highlight w:val="cyan"/>
          <w:u w:val="single"/>
        </w:rPr>
        <w:t xml:space="preserve"> in multiple</w:t>
      </w:r>
      <w:r>
        <w:rPr>
          <w:b w:val="0"/>
          <w:i w:val="0"/>
          <w:smallCaps w:val="0"/>
          <w:strike w:val="0"/>
          <w:sz w:val="22"/>
          <w:u w:val="single"/>
        </w:rPr>
        <w:t xml:space="preserve"> district </w:t>
      </w:r>
      <w:r>
        <w:rPr>
          <w:b w:val="0"/>
          <w:i w:val="0"/>
          <w:smallCaps w:val="0"/>
          <w:strike w:val="0"/>
          <w:sz w:val="22"/>
          <w:highlight w:val="cyan"/>
          <w:u w:val="single"/>
        </w:rPr>
        <w:t>courts</w:t>
      </w:r>
      <w:r>
        <w:rPr>
          <w:b w:val="0"/>
          <w:i w:val="0"/>
          <w:smallCaps w:val="0"/>
          <w:strike w:val="0"/>
          <w:sz w:val="16"/>
          <w:u w:val="none"/>
        </w:rPr>
        <w:t xml:space="preserve"> - a point that is especially important in the </w:t>
      </w:r>
      <w:r>
        <w:rPr>
          <w:b w:val="0"/>
          <w:i w:val="0"/>
          <w:smallCaps w:val="0"/>
          <w:strike w:val="0"/>
          <w:sz w:val="16"/>
          <w:u w:val="none"/>
        </w:rPr>
        <w:t>emoluments</w:t>
      </w:r>
      <w:r>
        <w:rPr>
          <w:b w:val="0"/>
          <w:i w:val="0"/>
          <w:smallCaps w:val="0"/>
          <w:strike w:val="0"/>
          <w:sz w:val="16"/>
          <w:u w:val="none"/>
        </w:rPr>
        <w:t xml:space="preserve"> context where presumably any citizen suit would allege the same operative facts. 332</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