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third and fourth quarter growth is predicted to fall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Mutikani 7-25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[Mutikani, "US economy regains speed in second quarter; price pressures easing", 7-25-2024, Reuters, </w:t>
      </w:r>
      <w:r>
        <w:rPr>
          <w:b w:val="0"/>
          <w:i w:val="0"/>
          <w:smallCaps w:val="0"/>
          <w:strike w:val="0"/>
          <w:u w:val="none"/>
        </w:rPr>
        <w:t xml:space="preserve"> //nw-avis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Despite the solid economic growth pace,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outlook for the second half</w:t>
      </w:r>
      <w:r>
        <w:rPr>
          <w:b/>
          <w:i w:val="0"/>
          <w:smallCaps w:val="0"/>
          <w:strike w:val="0"/>
          <w:sz w:val="22"/>
          <w:u w:val="single"/>
        </w:rPr>
        <w:t xml:space="preserve"> of the year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hazy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labor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 is slowing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will impact wage gains. Though wages rose, </w:t>
      </w:r>
      <w:r>
        <w:rPr>
          <w:b w:val="0"/>
          <w:i w:val="0"/>
          <w:smallCaps w:val="0"/>
          <w:strike w:val="0"/>
          <w:sz w:val="22"/>
          <w:u w:val="single"/>
        </w:rPr>
        <w:t>income at the disposal of households after adjusting for inflation and taxes increased more slowly last quarter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rising at a 1.0% rate after climbing at a 1.3% pace in the first quarter. That meant </w:t>
      </w:r>
      <w:r>
        <w:rPr>
          <w:b w:val="0"/>
          <w:i w:val="0"/>
          <w:smallCaps w:val="0"/>
          <w:strike w:val="0"/>
          <w:sz w:val="22"/>
          <w:u w:val="single"/>
        </w:rPr>
        <w:t>consumers turned to savings and also saved 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fund their spending last quarter.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saving rate fell</w:t>
      </w:r>
      <w:r>
        <w:rPr>
          <w:b/>
          <w:i w:val="0"/>
          <w:smallCaps w:val="0"/>
          <w:strike w:val="0"/>
          <w:sz w:val="22"/>
          <w:u w:val="single"/>
        </w:rPr>
        <w:t xml:space="preserve"> to 3.5%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3.8% in the January-March period and is now well below its pre-pandemic average. </w:t>
      </w:r>
      <w:r>
        <w:rPr>
          <w:b/>
          <w:i w:val="0"/>
          <w:smallCaps w:val="0"/>
          <w:strike w:val="0"/>
          <w:sz w:val="22"/>
          <w:u w:val="single"/>
        </w:rPr>
        <w:t xml:space="preserve">Economists also estimate that much of the Fed's rate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hikes is</w:t>
      </w:r>
      <w:r>
        <w:rPr>
          <w:b/>
          <w:i w:val="0"/>
          <w:smallCaps w:val="0"/>
          <w:strike w:val="0"/>
          <w:sz w:val="22"/>
          <w:u w:val="single"/>
        </w:rPr>
        <w:t xml:space="preserve">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be felt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State and local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slowing</w:t>
      </w:r>
      <w:r>
        <w:rPr>
          <w:b w:val="0"/>
          <w:i w:val="0"/>
          <w:smallCaps w:val="0"/>
          <w:strike w:val="0"/>
          <w:sz w:val="22"/>
          <w:u w:val="single"/>
        </w:rPr>
        <w:t>, which could erode spending.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are also worries about new tariffs, which could see businesses front-loading imports if former President Donald Trump is returned to the White House in November's presidential election. Nonetheless, a recession is not expected, with monetary policy easing anticipated this year.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activity is indeed about to downshift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into a below potential path in the second half of the year," said Scott Anderson, chief U.S. economist at BMO Capital Markets.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