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U.S economy</w:t>
      </w:r>
      <w:r>
        <w:rPr>
          <w:b/>
          <w:i w:val="0"/>
          <w:smallCaps w:val="0"/>
          <w:strike w:val="0"/>
          <w:sz w:val="26"/>
          <w:u w:val="none"/>
        </w:rPr>
        <w:t xml:space="preserve"> has </w:t>
      </w:r>
      <w:r>
        <w:rPr>
          <w:b/>
          <w:i w:val="0"/>
          <w:smallCaps w:val="0"/>
          <w:strike w:val="0"/>
          <w:sz w:val="26"/>
          <w:u w:val="single"/>
        </w:rPr>
        <w:t>significantly grown</w:t>
      </w:r>
      <w:r>
        <w:rPr>
          <w:b/>
          <w:i w:val="0"/>
          <w:smallCaps w:val="0"/>
          <w:strike w:val="0"/>
          <w:sz w:val="26"/>
          <w:u w:val="none"/>
        </w:rPr>
        <w:t xml:space="preserve">---two years of </w:t>
      </w:r>
      <w:r>
        <w:rPr>
          <w:b/>
          <w:i w:val="0"/>
          <w:smallCaps w:val="0"/>
          <w:strike w:val="0"/>
          <w:sz w:val="26"/>
          <w:u w:val="single"/>
        </w:rPr>
        <w:t>solid</w:t>
      </w:r>
      <w:r>
        <w:rPr>
          <w:b/>
          <w:i w:val="0"/>
          <w:smallCaps w:val="0"/>
          <w:strike w:val="0"/>
          <w:sz w:val="26"/>
          <w:u w:val="none"/>
        </w:rPr>
        <w:t xml:space="preserve"> expansion, </w:t>
      </w:r>
      <w:r>
        <w:rPr>
          <w:b/>
          <w:i w:val="0"/>
          <w:smallCaps w:val="0"/>
          <w:strike w:val="0"/>
          <w:sz w:val="26"/>
          <w:u w:val="single"/>
        </w:rPr>
        <w:t>risks</w:t>
      </w:r>
      <w:r>
        <w:rPr>
          <w:b/>
          <w:i w:val="0"/>
          <w:smallCaps w:val="0"/>
          <w:strike w:val="0"/>
          <w:sz w:val="26"/>
          <w:u w:val="none"/>
        </w:rPr>
        <w:t xml:space="preserve"> of </w:t>
      </w:r>
      <w:r>
        <w:rPr>
          <w:b/>
          <w:i w:val="0"/>
          <w:smallCaps w:val="0"/>
          <w:strike w:val="0"/>
          <w:sz w:val="26"/>
          <w:u w:val="single"/>
        </w:rPr>
        <w:t>recessions</w:t>
      </w:r>
      <w:r>
        <w:rPr>
          <w:b/>
          <w:i w:val="0"/>
          <w:smallCaps w:val="0"/>
          <w:strike w:val="0"/>
          <w:sz w:val="26"/>
          <w:u w:val="none"/>
        </w:rPr>
        <w:t xml:space="preserve"> are </w:t>
      </w:r>
      <w:r>
        <w:rPr>
          <w:b/>
          <w:i w:val="0"/>
          <w:smallCaps w:val="0"/>
          <w:strike w:val="0"/>
          <w:sz w:val="26"/>
          <w:u w:val="single"/>
        </w:rPr>
        <w:t>dying</w:t>
      </w:r>
      <w:r>
        <w:rPr>
          <w:b/>
          <w:i w:val="0"/>
          <w:smallCaps w:val="0"/>
          <w:strike w:val="0"/>
          <w:sz w:val="26"/>
          <w:u w:val="none"/>
        </w:rPr>
        <w:t xml:space="preserve">, </w:t>
      </w:r>
      <w:r>
        <w:rPr>
          <w:b/>
          <w:i w:val="0"/>
          <w:smallCaps w:val="0"/>
          <w:strike w:val="0"/>
          <w:sz w:val="26"/>
          <w:u w:val="single"/>
        </w:rPr>
        <w:t>AND economists</w:t>
      </w:r>
      <w:r>
        <w:rPr>
          <w:b/>
          <w:i w:val="0"/>
          <w:smallCaps w:val="0"/>
          <w:strike w:val="0"/>
          <w:sz w:val="26"/>
          <w:u w:val="none"/>
        </w:rPr>
        <w:t xml:space="preserve"> report a “</w:t>
      </w:r>
      <w:r>
        <w:rPr>
          <w:b/>
          <w:i w:val="0"/>
          <w:smallCaps w:val="0"/>
          <w:strike w:val="0"/>
          <w:sz w:val="26"/>
          <w:u w:val="single"/>
        </w:rPr>
        <w:t>goldilocks</w:t>
      </w:r>
      <w:r>
        <w:rPr>
          <w:b/>
          <w:i w:val="0"/>
          <w:smallCaps w:val="0"/>
          <w:strike w:val="0"/>
          <w:sz w:val="26"/>
          <w:u w:val="none"/>
        </w:rPr>
        <w:t xml:space="preserve">” </w:t>
      </w:r>
      <w:r>
        <w:rPr>
          <w:b/>
          <w:i w:val="0"/>
          <w:smallCaps w:val="0"/>
          <w:strike w:val="0"/>
          <w:sz w:val="26"/>
          <w:u w:val="single"/>
        </w:rPr>
        <w:t>scenario</w:t>
      </w:r>
      <w:r>
        <w:rPr>
          <w:b/>
          <w:i w:val="0"/>
          <w:smallCaps w:val="0"/>
          <w:strike w:val="0"/>
          <w:sz w:val="26"/>
          <w:u w:val="none"/>
        </w:rPr>
        <w:t>.</w:t>
      </w:r>
    </w:p>
    <w:p>
      <w:pPr>
        <w:spacing w:after="80"/>
      </w:pPr>
      <w:r>
        <w:rPr>
          <w:b/>
          <w:i w:val="0"/>
          <w:smallCaps w:val="0"/>
          <w:strike w:val="0"/>
          <w:sz w:val="26"/>
          <w:u w:val="none"/>
        </w:rPr>
        <w:t>Bhattarai 7/25</w:t>
      </w:r>
      <w:r>
        <w:rPr>
          <w:b/>
          <w:i w:val="0"/>
          <w:smallCaps w:val="0"/>
          <w:strike w:val="0"/>
          <w:u w:val="none"/>
        </w:rPr>
        <w:t xml:space="preserve"> </w:t>
      </w:r>
      <w:r>
        <w:rPr>
          <w:b w:val="0"/>
          <w:i w:val="0"/>
          <w:smallCaps w:val="0"/>
          <w:strike w:val="0"/>
          <w:sz w:val="18"/>
          <w:u w:val="none"/>
        </w:rPr>
        <w:t>Abha Bhattarai is the economics correspondent for The Washington Post. She previously covered retail for the publication, and has also written for the New York Times, Wall Street Journal, Reuters and Tampa Bay Times. Education: Northwestern University, Medill School of Journalism</w:t>
      </w:r>
      <w:r>
        <w:rPr>
          <w:b/>
          <w:i w:val="0"/>
          <w:smallCaps w:val="0"/>
          <w:strike w:val="0"/>
          <w:sz w:val="18"/>
          <w:u w:val="none"/>
        </w:rPr>
        <w:t xml:space="preserve">. </w:t>
      </w:r>
      <w:r>
        <w:rPr>
          <w:b w:val="0"/>
          <w:i w:val="0"/>
          <w:smallCaps w:val="0"/>
          <w:strike w:val="0"/>
          <w:sz w:val="18"/>
          <w:u w:val="none"/>
        </w:rPr>
        <w:t>7/25/24;</w:t>
      </w:r>
      <w:r>
        <w:rPr>
          <w:b/>
          <w:i w:val="0"/>
          <w:smallCaps w:val="0"/>
          <w:strike w:val="0"/>
          <w:sz w:val="18"/>
          <w:u w:val="none"/>
        </w:rPr>
        <w:t xml:space="preserve"> </w:t>
      </w:r>
      <w:r>
        <w:rPr>
          <w:b w:val="0"/>
          <w:i w:val="0"/>
          <w:smallCaps w:val="0"/>
          <w:strike w:val="0"/>
          <w:sz w:val="18"/>
          <w:u w:val="none"/>
        </w:rPr>
        <w:t>https://www.washingtonpost.com/business/2024/07/25/gdp-q2-economy</w:t>
      </w:r>
      <w:r>
        <w:rPr>
          <w:b/>
          <w:i w:val="0"/>
          <w:smallCaps w:val="0"/>
          <w:strike w:val="0"/>
          <w:sz w:val="18"/>
          <w:u w:val="none"/>
        </w:rPr>
        <w:t xml:space="preserve">/ </w:t>
      </w:r>
      <w:r>
        <w:rPr>
          <w:b w:val="0"/>
          <w:i w:val="0"/>
          <w:smallCaps w:val="0"/>
          <w:strike w:val="0"/>
          <w:sz w:val="18"/>
          <w:u w:val="none"/>
        </w:rPr>
        <w:t xml:space="preserve">“U.S. economy grew 2.8% in second quarter, a robust unexpected strengthening” </w:t>
      </w:r>
      <w:r>
        <w:rPr>
          <w:b w:val="0"/>
          <w:i/>
          <w:smallCaps w:val="0"/>
          <w:strike w:val="0"/>
          <w:sz w:val="18"/>
          <w:u w:val="none"/>
        </w:rPr>
        <w:t xml:space="preserve">The Washington Post </w:t>
      </w:r>
      <w:r>
        <w:rPr>
          <w:b w:val="0"/>
          <w:i w:val="0"/>
          <w:smallCaps w:val="0"/>
          <w:strike w:val="0"/>
          <w:sz w:val="18"/>
          <w:u w:val="none"/>
        </w:rPr>
        <w:t>] //NWS</w:t>
      </w:r>
    </w:p>
    <w:p>
      <w:pPr>
        <w:spacing w:after="60"/>
      </w:pPr>
      <w:r>
        <w:rPr>
          <w:b w:val="0"/>
          <w:i w:val="0"/>
          <w:smallCaps w:val="0"/>
          <w:strike w:val="0"/>
          <w:sz w:val="22"/>
          <w:u w:val="single"/>
        </w:rPr>
        <w:t xml:space="preserve">The </w:t>
      </w:r>
      <w:r>
        <w:rPr>
          <w:b w:val="0"/>
          <w:i w:val="0"/>
          <w:smallCaps w:val="0"/>
          <w:strike w:val="0"/>
          <w:sz w:val="22"/>
          <w:highlight w:val="cyan"/>
          <w:u w:val="single"/>
        </w:rPr>
        <w:t>U.S. economy grew</w:t>
      </w:r>
      <w:r>
        <w:rPr>
          <w:b w:val="0"/>
          <w:i w:val="0"/>
          <w:smallCaps w:val="0"/>
          <w:strike w:val="0"/>
          <w:sz w:val="22"/>
          <w:u w:val="single"/>
        </w:rPr>
        <w:t xml:space="preserve"> at a surprisingly </w:t>
      </w:r>
      <w:r>
        <w:rPr>
          <w:b w:val="0"/>
          <w:i w:val="0"/>
          <w:smallCaps w:val="0"/>
          <w:strike w:val="0"/>
          <w:sz w:val="22"/>
          <w:highlight w:val="cyan"/>
          <w:u w:val="single"/>
        </w:rPr>
        <w:t xml:space="preserve">robust 2.8 percent </w:t>
      </w:r>
      <w:r>
        <w:rPr>
          <w:b w:val="0"/>
          <w:i w:val="0"/>
          <w:smallCaps w:val="0"/>
          <w:strike w:val="0"/>
          <w:sz w:val="22"/>
          <w:u w:val="single"/>
        </w:rPr>
        <w:t xml:space="preserve">annualized </w:t>
      </w:r>
      <w:r>
        <w:rPr>
          <w:b w:val="0"/>
          <w:i w:val="0"/>
          <w:smallCaps w:val="0"/>
          <w:strike w:val="0"/>
          <w:sz w:val="22"/>
          <w:highlight w:val="cyan"/>
          <w:u w:val="single"/>
        </w:rPr>
        <w:t>rate in</w:t>
      </w:r>
      <w:r>
        <w:rPr>
          <w:b w:val="0"/>
          <w:i w:val="0"/>
          <w:smallCaps w:val="0"/>
          <w:strike w:val="0"/>
          <w:sz w:val="22"/>
          <w:u w:val="single"/>
        </w:rPr>
        <w:t xml:space="preserve"> the </w:t>
      </w:r>
      <w:r>
        <w:rPr>
          <w:b w:val="0"/>
          <w:i w:val="0"/>
          <w:smallCaps w:val="0"/>
          <w:strike w:val="0"/>
          <w:sz w:val="22"/>
          <w:highlight w:val="cyan"/>
          <w:u w:val="single"/>
        </w:rPr>
        <w:t xml:space="preserve">second quarter, </w:t>
      </w:r>
      <w:r>
        <w:rPr>
          <w:b/>
          <w:i w:val="0"/>
          <w:smallCaps w:val="0"/>
          <w:strike w:val="0"/>
          <w:sz w:val="22"/>
          <w:highlight w:val="cyan"/>
          <w:u w:val="single"/>
        </w:rPr>
        <w:t>capping two years of solid expansion</w:t>
      </w:r>
      <w:r>
        <w:rPr>
          <w:b w:val="0"/>
          <w:i w:val="0"/>
          <w:smallCaps w:val="0"/>
          <w:strike w:val="0"/>
          <w:u w:val="none"/>
        </w:rPr>
        <w:t xml:space="preserve">, despite some signs of softening. </w:t>
      </w:r>
      <w:r>
        <w:rPr>
          <w:b w:val="0"/>
          <w:i w:val="0"/>
          <w:smallCaps w:val="0"/>
          <w:strike w:val="0"/>
          <w:sz w:val="22"/>
          <w:highlight w:val="cyan"/>
          <w:u w:val="single"/>
        </w:rPr>
        <w:t>Growth in</w:t>
      </w:r>
      <w:r>
        <w:rPr>
          <w:b w:val="0"/>
          <w:i w:val="0"/>
          <w:smallCaps w:val="0"/>
          <w:strike w:val="0"/>
          <w:u w:val="none"/>
        </w:rPr>
        <w:t xml:space="preserve"> the </w:t>
      </w:r>
      <w:r>
        <w:rPr>
          <w:b w:val="0"/>
          <w:i w:val="0"/>
          <w:smallCaps w:val="0"/>
          <w:strike w:val="0"/>
          <w:sz w:val="22"/>
          <w:highlight w:val="cyan"/>
          <w:u w:val="single"/>
        </w:rPr>
        <w:t>g</w:t>
      </w:r>
      <w:r>
        <w:rPr>
          <w:b w:val="0"/>
          <w:i w:val="0"/>
          <w:smallCaps w:val="0"/>
          <w:strike w:val="0"/>
          <w:sz w:val="22"/>
          <w:u w:val="single"/>
        </w:rPr>
        <w:t xml:space="preserve">ross </w:t>
      </w:r>
      <w:r>
        <w:rPr>
          <w:b w:val="0"/>
          <w:i w:val="0"/>
          <w:smallCaps w:val="0"/>
          <w:strike w:val="0"/>
          <w:sz w:val="22"/>
          <w:highlight w:val="cyan"/>
          <w:u w:val="single"/>
        </w:rPr>
        <w:t>d</w:t>
      </w:r>
      <w:r>
        <w:rPr>
          <w:b w:val="0"/>
          <w:i w:val="0"/>
          <w:smallCaps w:val="0"/>
          <w:strike w:val="0"/>
          <w:sz w:val="22"/>
          <w:u w:val="single"/>
        </w:rPr>
        <w:t xml:space="preserve">omestic </w:t>
      </w:r>
      <w:r>
        <w:rPr>
          <w:b w:val="0"/>
          <w:i w:val="0"/>
          <w:smallCaps w:val="0"/>
          <w:strike w:val="0"/>
          <w:sz w:val="22"/>
          <w:highlight w:val="cyan"/>
          <w:u w:val="single"/>
        </w:rPr>
        <w:t>p</w:t>
      </w:r>
      <w:r>
        <w:rPr>
          <w:b w:val="0"/>
          <w:i w:val="0"/>
          <w:smallCaps w:val="0"/>
          <w:strike w:val="0"/>
          <w:sz w:val="22"/>
          <w:u w:val="single"/>
        </w:rPr>
        <w:t>roduct</w:t>
      </w:r>
      <w:r>
        <w:rPr>
          <w:b w:val="0"/>
          <w:i w:val="0"/>
          <w:smallCaps w:val="0"/>
          <w:strike w:val="0"/>
          <w:u w:val="none"/>
        </w:rPr>
        <w:t xml:space="preserve"> for the quarter ending in June </w:t>
      </w:r>
      <w:r>
        <w:rPr>
          <w:b w:val="0"/>
          <w:i w:val="0"/>
          <w:smallCaps w:val="0"/>
          <w:strike w:val="0"/>
          <w:sz w:val="22"/>
          <w:highlight w:val="cyan"/>
          <w:u w:val="single"/>
        </w:rPr>
        <w:t>was double the 1.4 percent reading in</w:t>
      </w:r>
      <w:r>
        <w:rPr>
          <w:b w:val="0"/>
          <w:i w:val="0"/>
          <w:smallCaps w:val="0"/>
          <w:strike w:val="0"/>
          <w:sz w:val="22"/>
          <w:u w:val="single"/>
        </w:rPr>
        <w:t xml:space="preserve"> the </w:t>
      </w:r>
      <w:r>
        <w:rPr>
          <w:b w:val="0"/>
          <w:i w:val="0"/>
          <w:smallCaps w:val="0"/>
          <w:strike w:val="0"/>
          <w:sz w:val="22"/>
          <w:highlight w:val="cyan"/>
          <w:u w:val="single"/>
        </w:rPr>
        <w:t>previous quarter</w:t>
      </w:r>
      <w:r>
        <w:rPr>
          <w:b w:val="0"/>
          <w:i w:val="0"/>
          <w:smallCaps w:val="0"/>
          <w:strike w:val="0"/>
          <w:u w:val="none"/>
        </w:rPr>
        <w:t>, but it reflects a general cool-down from last year’s brisk pace, according to Commerce Department data released Thursday morning. Get a curated selection of 10 of our best stories in your inbox every weekend. “</w:t>
      </w:r>
      <w:r>
        <w:rPr>
          <w:b/>
          <w:i w:val="0"/>
          <w:smallCaps w:val="0"/>
          <w:strike w:val="0"/>
          <w:sz w:val="22"/>
          <w:highlight w:val="cyan"/>
          <w:u w:val="single"/>
        </w:rPr>
        <w:t>Economic growth is solid, not too hot and not too cold,</w:t>
      </w:r>
      <w:r>
        <w:rPr>
          <w:b w:val="0"/>
          <w:i w:val="0"/>
          <w:smallCaps w:val="0"/>
          <w:strike w:val="0"/>
          <w:sz w:val="22"/>
          <w:highlight w:val="cyan"/>
          <w:u w:val="single"/>
        </w:rPr>
        <w:t>”</w:t>
      </w:r>
      <w:r>
        <w:rPr>
          <w:b w:val="0"/>
          <w:i w:val="0"/>
          <w:smallCaps w:val="0"/>
          <w:strike w:val="0"/>
          <w:highlight w:val="cyan"/>
          <w:u w:val="none"/>
        </w:rPr>
        <w:t xml:space="preserve"> </w:t>
      </w:r>
      <w:r>
        <w:rPr>
          <w:b w:val="0"/>
          <w:i w:val="0"/>
          <w:smallCaps w:val="0"/>
          <w:strike w:val="0"/>
          <w:u w:val="none"/>
        </w:rPr>
        <w:t>said Chris Rupkey, chief economist at Fwdbonds, a financial research firm. “</w:t>
      </w:r>
      <w:r>
        <w:rPr>
          <w:b w:val="0"/>
          <w:i w:val="0"/>
          <w:smallCaps w:val="0"/>
          <w:strike w:val="0"/>
          <w:sz w:val="22"/>
          <w:u w:val="single"/>
        </w:rPr>
        <w:t xml:space="preserve">The </w:t>
      </w:r>
      <w:r>
        <w:rPr>
          <w:b w:val="0"/>
          <w:i w:val="0"/>
          <w:smallCaps w:val="0"/>
          <w:strike w:val="0"/>
          <w:sz w:val="22"/>
          <w:highlight w:val="cyan"/>
          <w:u w:val="single"/>
        </w:rPr>
        <w:t xml:space="preserve">soft patch we had </w:t>
      </w:r>
      <w:r>
        <w:rPr>
          <w:b w:val="0"/>
          <w:i w:val="0"/>
          <w:smallCaps w:val="0"/>
          <w:strike w:val="0"/>
          <w:sz w:val="22"/>
          <w:u w:val="single"/>
        </w:rPr>
        <w:t xml:space="preserve">at the </w:t>
      </w:r>
      <w:r>
        <w:rPr>
          <w:b w:val="0"/>
          <w:i w:val="0"/>
          <w:smallCaps w:val="0"/>
          <w:strike w:val="0"/>
          <w:sz w:val="22"/>
          <w:highlight w:val="cyan"/>
          <w:u w:val="single"/>
        </w:rPr>
        <w:t xml:space="preserve">beginning </w:t>
      </w:r>
      <w:r>
        <w:rPr>
          <w:b w:val="0"/>
          <w:i w:val="0"/>
          <w:smallCaps w:val="0"/>
          <w:strike w:val="0"/>
          <w:sz w:val="22"/>
          <w:u w:val="single"/>
        </w:rPr>
        <w:t xml:space="preserve">of the </w:t>
      </w:r>
      <w:r>
        <w:rPr>
          <w:b w:val="0"/>
          <w:i w:val="0"/>
          <w:smallCaps w:val="0"/>
          <w:strike w:val="0"/>
          <w:sz w:val="22"/>
          <w:highlight w:val="cyan"/>
          <w:u w:val="single"/>
        </w:rPr>
        <w:t xml:space="preserve">year has gone away, </w:t>
      </w:r>
      <w:r>
        <w:rPr>
          <w:b w:val="0"/>
          <w:i w:val="0"/>
          <w:smallCaps w:val="0"/>
          <w:strike w:val="0"/>
          <w:sz w:val="22"/>
          <w:u w:val="single"/>
        </w:rPr>
        <w:t xml:space="preserve">and </w:t>
      </w:r>
      <w:r>
        <w:rPr>
          <w:b w:val="0"/>
          <w:i w:val="0"/>
          <w:smallCaps w:val="0"/>
          <w:strike w:val="0"/>
          <w:sz w:val="22"/>
          <w:highlight w:val="cyan"/>
          <w:u w:val="single"/>
        </w:rPr>
        <w:t>with it</w:t>
      </w:r>
      <w:r>
        <w:rPr>
          <w:b w:val="0"/>
          <w:i w:val="0"/>
          <w:smallCaps w:val="0"/>
          <w:strike w:val="0"/>
          <w:sz w:val="22"/>
          <w:u w:val="single"/>
        </w:rPr>
        <w:t xml:space="preserve">, the </w:t>
      </w:r>
      <w:r>
        <w:rPr>
          <w:b w:val="0"/>
          <w:i w:val="0"/>
          <w:smallCaps w:val="0"/>
          <w:strike w:val="0"/>
          <w:sz w:val="22"/>
          <w:highlight w:val="cyan"/>
          <w:u w:val="single"/>
        </w:rPr>
        <w:t xml:space="preserve">risks of a recession are dying </w:t>
      </w:r>
      <w:r>
        <w:rPr>
          <w:b w:val="0"/>
          <w:i w:val="0"/>
          <w:smallCaps w:val="0"/>
          <w:strike w:val="0"/>
          <w:u w:val="none"/>
        </w:rPr>
        <w:t xml:space="preserve">on the vine.” Consumer spending, business investments and new inventory drove almost all of the second quarter’s growth. Continued government spending at the federal, state and local levels also helped prop up the GDP reading, which sums up goods and services produced in the United States. </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