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Congress has done it </w:t>
      </w:r>
      <w:r>
        <w:rPr>
          <w:b/>
          <w:i w:val="0"/>
          <w:smallCaps w:val="0"/>
          <w:strike w:val="0"/>
          <w:sz w:val="24"/>
          <w:u w:val="single"/>
        </w:rPr>
        <w:t>before</w:t>
      </w:r>
      <w:r>
        <w:rPr>
          <w:b/>
          <w:i w:val="0"/>
          <w:smallCaps w:val="0"/>
          <w:strike w:val="0"/>
          <w:sz w:val="24"/>
          <w:u w:val="none"/>
        </w:rPr>
        <w:t xml:space="preserve"> and it didn’t </w:t>
      </w:r>
      <w:r>
        <w:rPr>
          <w:b/>
          <w:i w:val="0"/>
          <w:smallCaps w:val="0"/>
          <w:strike w:val="0"/>
          <w:sz w:val="24"/>
          <w:u w:val="single"/>
        </w:rPr>
        <w:t>gridlock</w:t>
      </w:r>
      <w:r>
        <w:rPr>
          <w:b/>
          <w:i w:val="0"/>
          <w:smallCaps w:val="0"/>
          <w:strike w:val="0"/>
          <w:sz w:val="24"/>
          <w:u w:val="none"/>
        </w:rPr>
        <w:t xml:space="preserve"> anything.</w:t>
      </w:r>
    </w:p>
    <w:p>
      <w:pPr>
        <w:spacing w:after="80"/>
      </w:pPr>
      <w:r>
        <w:rPr>
          <w:b w:val="0"/>
          <w:i w:val="0"/>
          <w:smallCaps w:val="0"/>
          <w:strike w:val="0"/>
          <w:sz w:val="16"/>
          <w:u w:val="none"/>
        </w:rPr>
        <w:t xml:space="preserve">Moya </w:t>
      </w:r>
      <w:r>
        <w:rPr>
          <w:b/>
          <w:i w:val="0"/>
          <w:smallCaps w:val="0"/>
          <w:strike w:val="0"/>
          <w:sz w:val="24"/>
          <w:u w:val="none"/>
        </w:rPr>
        <w:t>Andrews 24</w:t>
      </w:r>
      <w:r>
        <w:rPr>
          <w:b w:val="0"/>
          <w:i w:val="0"/>
          <w:smallCaps w:val="0"/>
          <w:strike w:val="0"/>
          <w:sz w:val="16"/>
          <w:u w:val="none"/>
        </w:rPr>
        <w:t xml:space="preserve">, Author at </w:t>
      </w:r>
      <w:r>
        <w:rPr>
          <w:b w:val="0"/>
          <w:i/>
          <w:smallCaps w:val="0"/>
          <w:strike w:val="0"/>
          <w:sz w:val="16"/>
          <w:u w:val="none"/>
        </w:rPr>
        <w:t>Indiana Public Media</w:t>
      </w:r>
      <w:r>
        <w:rPr>
          <w:b w:val="0"/>
          <w:i w:val="0"/>
          <w:smallCaps w:val="0"/>
          <w:strike w:val="0"/>
          <w:sz w:val="16"/>
          <w:u w:val="none"/>
        </w:rPr>
        <w:t xml:space="preserve">, “Patents”, </w:t>
      </w:r>
      <w:r>
        <w:rPr>
          <w:b w:val="0"/>
          <w:i w:val="0"/>
          <w:smallCaps w:val="0"/>
          <w:strike w:val="0"/>
          <w:sz w:val="16"/>
          <w:u w:val="none"/>
        </w:rPr>
        <w:t>https://indianapublicmedia.org/focusonflowers/patents.php</w:t>
      </w:r>
      <w:r>
        <w:rPr>
          <w:b w:val="0"/>
          <w:i w:val="0"/>
          <w:smallCaps w:val="0"/>
          <w:strike w:val="0"/>
          <w:sz w:val="16"/>
          <w:u w:val="none"/>
        </w:rPr>
        <w:t>, kcab</w:t>
      </w:r>
    </w:p>
    <w:p>
      <w:pPr>
        <w:spacing w:after="60"/>
      </w:pPr>
      <w:r>
        <w:rPr>
          <w:b w:val="0"/>
          <w:i w:val="0"/>
          <w:smallCaps w:val="0"/>
          <w:strike w:val="0"/>
          <w:sz w:val="20"/>
          <w:highlight w:val="cyan"/>
          <w:u w:val="single"/>
        </w:rPr>
        <w:t>The</w:t>
      </w:r>
      <w:r>
        <w:rPr>
          <w:b w:val="0"/>
          <w:i w:val="0"/>
          <w:smallCaps w:val="0"/>
          <w:strike w:val="0"/>
          <w:sz w:val="20"/>
          <w:u w:val="single"/>
        </w:rPr>
        <w:t xml:space="preserve"> first </w:t>
      </w:r>
      <w:r>
        <w:rPr>
          <w:b w:val="0"/>
          <w:i w:val="0"/>
          <w:smallCaps w:val="0"/>
          <w:strike w:val="0"/>
          <w:sz w:val="20"/>
          <w:highlight w:val="cyan"/>
          <w:u w:val="single"/>
        </w:rPr>
        <w:t>Plant Patent Act in 1930</w:t>
      </w:r>
      <w:r>
        <w:rPr>
          <w:b w:val="0"/>
          <w:i w:val="0"/>
          <w:smallCaps w:val="0"/>
          <w:strike w:val="0"/>
          <w:sz w:val="20"/>
          <w:u w:val="single"/>
        </w:rPr>
        <w:t xml:space="preserve"> </w:t>
      </w:r>
      <w:r>
        <w:rPr>
          <w:b w:val="0"/>
          <w:i w:val="0"/>
          <w:smallCaps w:val="0"/>
          <w:strike w:val="0"/>
          <w:sz w:val="20"/>
          <w:highlight w:val="cyan"/>
          <w:u w:val="single"/>
        </w:rPr>
        <w:t>allowed</w:t>
      </w:r>
      <w:r>
        <w:rPr>
          <w:b w:val="0"/>
          <w:i w:val="0"/>
          <w:smallCaps w:val="0"/>
          <w:strike w:val="0"/>
          <w:sz w:val="20"/>
          <w:u w:val="single"/>
        </w:rPr>
        <w:t xml:space="preserve"> </w:t>
      </w:r>
      <w:r>
        <w:rPr>
          <w:b w:val="0"/>
          <w:i w:val="0"/>
          <w:smallCaps w:val="0"/>
          <w:strike w:val="0"/>
          <w:sz w:val="20"/>
          <w:highlight w:val="cyan"/>
          <w:u w:val="single"/>
        </w:rPr>
        <w:t>flower breeders to patent the plants</w:t>
      </w:r>
      <w:r>
        <w:rPr>
          <w:b w:val="0"/>
          <w:i w:val="0"/>
          <w:smallCaps w:val="0"/>
          <w:strike w:val="0"/>
          <w:sz w:val="20"/>
          <w:u w:val="single"/>
        </w:rPr>
        <w:t xml:space="preserve"> that they bred or discovered</w:t>
      </w:r>
      <w:r>
        <w:rPr>
          <w:b w:val="0"/>
          <w:i w:val="0"/>
          <w:smallCaps w:val="0"/>
          <w:strike w:val="0"/>
          <w:sz w:val="16"/>
          <w:u w:val="none"/>
        </w:rPr>
        <w:t xml:space="preserve">, </w:t>
      </w:r>
      <w:r>
        <w:rPr>
          <w:b w:val="0"/>
          <w:i w:val="0"/>
          <w:smallCaps w:val="0"/>
          <w:strike w:val="0"/>
          <w:sz w:val="20"/>
          <w:highlight w:val="cyan"/>
          <w:u w:val="single"/>
        </w:rPr>
        <w:t>but</w:t>
      </w:r>
      <w:r>
        <w:rPr>
          <w:b w:val="0"/>
          <w:i w:val="0"/>
          <w:smallCaps w:val="0"/>
          <w:strike w:val="0"/>
          <w:sz w:val="20"/>
          <w:u w:val="single"/>
        </w:rPr>
        <w:t xml:space="preserve"> </w:t>
      </w:r>
      <w:r>
        <w:rPr>
          <w:b/>
          <w:i w:val="0"/>
          <w:smallCaps w:val="0"/>
          <w:strike w:val="0"/>
          <w:sz w:val="20"/>
          <w:highlight w:val="cyan"/>
          <w:u w:val="single"/>
        </w:rPr>
        <w:t>seeds were excluded</w:t>
      </w:r>
      <w:r>
        <w:rPr>
          <w:b w:val="0"/>
          <w:i w:val="0"/>
          <w:smallCaps w:val="0"/>
          <w:strike w:val="0"/>
          <w:sz w:val="16"/>
          <w:u w:val="none"/>
        </w:rPr>
        <w:t xml:space="preserve">. The </w:t>
      </w:r>
      <w:r>
        <w:rPr>
          <w:b w:val="0"/>
          <w:i w:val="0"/>
          <w:smallCaps w:val="0"/>
          <w:strike w:val="0"/>
          <w:sz w:val="20"/>
          <w:u w:val="single"/>
        </w:rPr>
        <w:t>majority of flowering plants first patented were roses</w:t>
      </w:r>
      <w:r>
        <w:rPr>
          <w:b w:val="0"/>
          <w:i w:val="0"/>
          <w:smallCaps w:val="0"/>
          <w:strike w:val="0"/>
          <w:sz w:val="16"/>
          <w:u w:val="none"/>
        </w:rPr>
        <w:t xml:space="preserve">, and </w:t>
      </w:r>
      <w:r>
        <w:rPr>
          <w:b w:val="0"/>
          <w:i w:val="0"/>
          <w:smallCaps w:val="0"/>
          <w:strike w:val="0"/>
          <w:sz w:val="20"/>
          <w:u w:val="single"/>
        </w:rPr>
        <w:t>even though it was during the great depression</w:t>
      </w:r>
      <w:r>
        <w:rPr>
          <w:b w:val="0"/>
          <w:i w:val="0"/>
          <w:smallCaps w:val="0"/>
          <w:strike w:val="0"/>
          <w:sz w:val="16"/>
          <w:u w:val="none"/>
        </w:rPr>
        <w:t xml:space="preserve">, </w:t>
      </w:r>
      <w:r>
        <w:rPr>
          <w:b w:val="0"/>
          <w:i w:val="0"/>
          <w:smallCaps w:val="0"/>
          <w:strike w:val="0"/>
          <w:sz w:val="20"/>
          <w:u w:val="single"/>
        </w:rPr>
        <w:t>no food plants were patented</w:t>
      </w:r>
      <w:r>
        <w:rPr>
          <w:b w:val="0"/>
          <w:i w:val="0"/>
          <w:smallCaps w:val="0"/>
          <w:strike w:val="0"/>
          <w:sz w:val="16"/>
          <w:u w:val="none"/>
        </w:rPr>
        <w:t>.</w:t>
      </w:r>
    </w:p>
    <w:p>
      <w:pPr>
        <w:spacing w:after="60"/>
      </w:pPr>
      <w:r>
        <w:rPr>
          <w:b w:val="0"/>
          <w:i w:val="0"/>
          <w:smallCaps w:val="0"/>
          <w:strike w:val="0"/>
          <w:sz w:val="20"/>
          <w:u w:val="single"/>
        </w:rPr>
        <w:t>In 1970</w:t>
      </w:r>
      <w:r>
        <w:rPr>
          <w:b w:val="0"/>
          <w:i w:val="0"/>
          <w:smallCaps w:val="0"/>
          <w:strike w:val="0"/>
          <w:sz w:val="16"/>
          <w:u w:val="none"/>
        </w:rPr>
        <w:t xml:space="preserve">, </w:t>
      </w:r>
      <w:r>
        <w:rPr>
          <w:b w:val="0"/>
          <w:i w:val="0"/>
          <w:smallCaps w:val="0"/>
          <w:strike w:val="0"/>
          <w:sz w:val="20"/>
          <w:highlight w:val="cyan"/>
          <w:u w:val="single"/>
        </w:rPr>
        <w:t>the</w:t>
      </w:r>
      <w:r>
        <w:rPr>
          <w:b w:val="0"/>
          <w:i w:val="0"/>
          <w:smallCaps w:val="0"/>
          <w:strike w:val="0"/>
          <w:sz w:val="20"/>
          <w:u w:val="single"/>
        </w:rPr>
        <w:t xml:space="preserve"> </w:t>
      </w:r>
      <w:r>
        <w:rPr>
          <w:b w:val="0"/>
          <w:i w:val="0"/>
          <w:smallCaps w:val="0"/>
          <w:strike w:val="0"/>
          <w:sz w:val="20"/>
          <w:u w:val="single"/>
        </w:rPr>
        <w:t xml:space="preserve">Patent </w:t>
      </w:r>
      <w:r>
        <w:rPr>
          <w:b w:val="0"/>
          <w:i w:val="0"/>
          <w:smallCaps w:val="0"/>
          <w:strike w:val="0"/>
          <w:sz w:val="20"/>
          <w:highlight w:val="cyan"/>
          <w:u w:val="single"/>
        </w:rPr>
        <w:t>Act was amended to include</w:t>
      </w:r>
      <w:r>
        <w:rPr>
          <w:b w:val="0"/>
          <w:i w:val="0"/>
          <w:smallCaps w:val="0"/>
          <w:strike w:val="0"/>
          <w:sz w:val="16"/>
          <w:u w:val="none"/>
        </w:rPr>
        <w:t xml:space="preserve"> </w:t>
      </w:r>
      <w:r>
        <w:rPr>
          <w:b w:val="0"/>
          <w:i w:val="0"/>
          <w:smallCaps w:val="0"/>
          <w:strike w:val="0"/>
          <w:sz w:val="20"/>
          <w:highlight w:val="cyan"/>
          <w:u w:val="single"/>
        </w:rPr>
        <w:t xml:space="preserve">varieties </w:t>
      </w:r>
      <w:r>
        <w:rPr>
          <w:b/>
          <w:i w:val="0"/>
          <w:smallCaps w:val="0"/>
          <w:strike w:val="0"/>
          <w:sz w:val="20"/>
          <w:highlight w:val="cyan"/>
          <w:u w:val="single"/>
        </w:rPr>
        <w:t>produced</w:t>
      </w:r>
      <w:r>
        <w:rPr>
          <w:b w:val="0"/>
          <w:i w:val="0"/>
          <w:smallCaps w:val="0"/>
          <w:strike w:val="0"/>
          <w:sz w:val="16"/>
          <w:u w:val="none"/>
        </w:rPr>
        <w:t xml:space="preserve"> from seed, and lettuce, beans, wheat, and cotton were then included. </w:t>
      </w:r>
      <w:r>
        <w:rPr>
          <w:b w:val="0"/>
          <w:i w:val="0"/>
          <w:smallCaps w:val="0"/>
          <w:strike w:val="0"/>
          <w:sz w:val="20"/>
          <w:u w:val="single"/>
        </w:rPr>
        <w:t>In 1995</w:t>
      </w:r>
      <w:r>
        <w:rPr>
          <w:b w:val="0"/>
          <w:i w:val="0"/>
          <w:smallCaps w:val="0"/>
          <w:strike w:val="0"/>
          <w:sz w:val="16"/>
          <w:u w:val="none"/>
        </w:rPr>
        <w:t xml:space="preserve">, </w:t>
      </w:r>
      <w:r>
        <w:rPr>
          <w:b w:val="0"/>
          <w:i w:val="0"/>
          <w:smallCaps w:val="0"/>
          <w:strike w:val="0"/>
          <w:sz w:val="20"/>
          <w:u w:val="single"/>
        </w:rPr>
        <w:t>the patents’ length of time was extended</w:t>
      </w:r>
      <w:r>
        <w:rPr>
          <w:b w:val="0"/>
          <w:i w:val="0"/>
          <w:smallCaps w:val="0"/>
          <w:strike w:val="0"/>
          <w:sz w:val="16"/>
          <w:u w:val="none"/>
        </w:rPr>
        <w:t xml:space="preserve">, so that </w:t>
      </w:r>
      <w:r>
        <w:rPr>
          <w:b w:val="0"/>
          <w:i w:val="0"/>
          <w:smallCaps w:val="0"/>
          <w:strike w:val="0"/>
          <w:sz w:val="20"/>
          <w:u w:val="single"/>
        </w:rPr>
        <w:t>now breeders can collect royalties on a plant for 20 years.</w:t>
      </w:r>
    </w:p>
    <w:p>
      <w:pPr>
        <w:spacing w:after="60"/>
      </w:pPr>
      <w:r>
        <w:rPr>
          <w:b w:val="0"/>
          <w:i w:val="0"/>
          <w:smallCaps w:val="0"/>
          <w:strike w:val="0"/>
          <w:sz w:val="16"/>
          <w:u w:val="none"/>
        </w:rPr>
        <w:t xml:space="preserve">After 20 years, </w:t>
      </w:r>
      <w:r>
        <w:rPr>
          <w:b w:val="0"/>
          <w:i w:val="0"/>
          <w:smallCaps w:val="0"/>
          <w:strike w:val="0"/>
          <w:sz w:val="20"/>
          <w:u w:val="single"/>
        </w:rPr>
        <w:t>the plant can be sold without the breeder receiving royalties</w:t>
      </w:r>
      <w:r>
        <w:rPr>
          <w:b w:val="0"/>
          <w:i w:val="0"/>
          <w:smallCaps w:val="0"/>
          <w:strike w:val="0"/>
          <w:sz w:val="16"/>
          <w:u w:val="none"/>
        </w:rPr>
        <w:t xml:space="preserve">. The wave petunia was the first petunia developed and patented. It was the first that did not need to be deadheaded to keep blooming so has always been very popular and comes in many different colors, and its patent has now expired. However, </w:t>
      </w:r>
      <w:r>
        <w:rPr>
          <w:b w:val="0"/>
          <w:i w:val="0"/>
          <w:smallCaps w:val="0"/>
          <w:strike w:val="0"/>
          <w:sz w:val="20"/>
          <w:u w:val="single"/>
        </w:rPr>
        <w:t>many other cultivars with no need to be deadheaded have now come on the market</w:t>
      </w:r>
      <w:r>
        <w:rPr>
          <w:b w:val="0"/>
          <w:i w:val="0"/>
          <w:smallCaps w:val="0"/>
          <w:strike w:val="0"/>
          <w:sz w:val="16"/>
          <w:u w:val="none"/>
        </w:rPr>
        <w:t xml:space="preserve">, </w:t>
      </w:r>
      <w:r>
        <w:rPr>
          <w:b w:val="0"/>
          <w:i w:val="0"/>
          <w:smallCaps w:val="0"/>
          <w:strike w:val="0"/>
          <w:sz w:val="20"/>
          <w:u w:val="single"/>
        </w:rPr>
        <w:t>but most are still under patent</w:t>
      </w:r>
      <w:r>
        <w:rPr>
          <w:b w:val="0"/>
          <w:i w:val="0"/>
          <w:smallCaps w:val="0"/>
          <w:strike w:val="0"/>
          <w:sz w:val="16"/>
          <w:u w:val="none"/>
        </w:rPr>
        <w:t>.</w:t>
      </w:r>
    </w:p>
    <w:p>
      <w:pPr>
        <w:spacing w:after="60"/>
      </w:pPr>
      <w:r>
        <w:rPr>
          <w:b w:val="0"/>
          <w:i w:val="0"/>
          <w:smallCaps w:val="0"/>
          <w:strike w:val="0"/>
          <w:sz w:val="16"/>
          <w:u w:val="none"/>
        </w:rPr>
        <w:t>Plant scientists describe the wave petunia as the lab rat of flowers since it was and still is used in many bioengineering flower trials. It has even been used in trials to develop a blue rose.</w:t>
      </w:r>
    </w:p>
    <w:p>
      <w:pPr>
        <w:spacing w:after="60"/>
      </w:pPr>
      <w:r>
        <w:rPr>
          <w:b w:val="0"/>
          <w:i w:val="0"/>
          <w:smallCaps w:val="0"/>
          <w:strike w:val="0"/>
          <w:sz w:val="20"/>
          <w:highlight w:val="cyan"/>
          <w:u w:val="single"/>
        </w:rPr>
        <w:t>The</w:t>
      </w:r>
      <w:r>
        <w:rPr>
          <w:b w:val="0"/>
          <w:i w:val="0"/>
          <w:smallCaps w:val="0"/>
          <w:strike w:val="0"/>
          <w:sz w:val="16"/>
          <w:u w:val="none"/>
        </w:rPr>
        <w:t xml:space="preserve"> “</w:t>
      </w:r>
      <w:r>
        <w:rPr>
          <w:b/>
          <w:i w:val="0"/>
          <w:smallCaps w:val="0"/>
          <w:strike w:val="0"/>
          <w:sz w:val="20"/>
          <w:highlight w:val="cyan"/>
          <w:u w:val="single"/>
        </w:rPr>
        <w:t>patent police</w:t>
      </w:r>
      <w:r>
        <w:rPr>
          <w:b w:val="0"/>
          <w:i w:val="0"/>
          <w:smallCaps w:val="0"/>
          <w:strike w:val="0"/>
          <w:sz w:val="16"/>
          <w:u w:val="none"/>
        </w:rPr>
        <w:t xml:space="preserve">” </w:t>
      </w:r>
      <w:r>
        <w:rPr>
          <w:b w:val="0"/>
          <w:i w:val="0"/>
          <w:smallCaps w:val="0"/>
          <w:strike w:val="0"/>
          <w:sz w:val="20"/>
          <w:highlight w:val="cyan"/>
          <w:u w:val="single"/>
        </w:rPr>
        <w:t>regularly visit businesses</w:t>
      </w:r>
      <w:r>
        <w:rPr>
          <w:b w:val="0"/>
          <w:i w:val="0"/>
          <w:smallCaps w:val="0"/>
          <w:strike w:val="0"/>
          <w:sz w:val="20"/>
          <w:u w:val="single"/>
        </w:rPr>
        <w:t xml:space="preserve"> that sell plants to check that each patented plant has a tag certifying the patent has been paid</w:t>
      </w:r>
      <w:r>
        <w:rPr>
          <w:b w:val="0"/>
          <w:i w:val="0"/>
          <w:smallCaps w:val="0"/>
          <w:strike w:val="0"/>
          <w:sz w:val="16"/>
          <w:u w:val="none"/>
        </w:rPr>
        <w:t>. So, don't ever remove the tag from a plant you are examining in a nursery before purchasing it! Remember, the new varieties are usually more expensive than plants where the patent has expired.</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