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breeders exemption good?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>this might be a neg card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Sven J.R. </w:t>
      </w:r>
      <w:r>
        <w:rPr>
          <w:b/>
          <w:i w:val="0"/>
          <w:smallCaps w:val="0"/>
          <w:strike w:val="0"/>
          <w:sz w:val="24"/>
          <w:u w:val="none"/>
        </w:rPr>
        <w:t>Bostyn 24</w:t>
      </w:r>
      <w:r>
        <w:rPr>
          <w:b w:val="0"/>
          <w:i w:val="0"/>
          <w:smallCaps w:val="0"/>
          <w:strike w:val="0"/>
          <w:sz w:val="16"/>
          <w:u w:val="none"/>
        </w:rPr>
        <w:t>, Associate Professor of Innovation Law at the Faculty of Law, University of Copenhagen. He also lectures at the Institute for Information Law (IVIR), 6/13/24, “Chapter 15: Patenting plants, plant variety protection and inclusion of plant breeders: Is it achievable?”, Research Handbook on Intellectual Property Rights and Inclusivity, kcab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Breeders’ Exemption is a Built-In Solution?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One could argue that the breeders’ exemption, which is a full one under the PBR system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already provides a built-in guarantee to access.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As we have seen earlier, genome editing is subject to a dense thicket of patents. Those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patents cover both the very technique of carrying out genome editing by means of for instance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CRISPR-Cas, as well as applications. Problems arise when the PBR system collides with the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patent system.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Indeed, there is first a preliminary issue which we must clarify. Each of the IP rights dis-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cussed here has its own breeders’ exemption system. As patent rights have the broadest scope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of protection, it is important to see how the full breeders’ exemption under the PBR system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is influenced/limited by the existence of such patent rights. Indeed, as we will make clear,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because the full breeders’ exemption has been devised for and under the PBR system, the fact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that under the PBR system the exemption can be taken advantage of without any limitation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(save as for the limitations set by the EDV system), does not necessarily imply that there are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no further IP right encumbrances.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79 That is also why I think that narrowing the EDV concept could become counter-productive,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see section 4.4 of this chapter and the literature cited there.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326 Research handbook on intellectual property rights and inclusivity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There are two types of encumbrances we want to discuss here. The first and most obvious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encumbrance is the fact that various aspects of plant related innovations can be protected by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both PBRs and patents. The breeders’ exemption can be invoked for what is covered by the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PBR system, but technology that is covered by the patent system will have to comply with the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rules and limitations set under the patent system. In other words, developing a new variety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with a specific trait will allow third parties to use this PBR protection variety for further breed-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ing and commercialise the ensuing new variety without consent of the PBR holder, save as for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limitations set by the EDV system. If that trait is protected by the patent system, however,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and that could be in the form of a patent for a plant or plant cell comprising a genome editing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technique or system introducing a trait, for instance drought resistance, into a species of plants,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rules under patent law will need to be complied with for that patent, which means that there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is a limited breeders’ exemption. That in turn implies that a third-party breeder may use the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protected biological material for further breeding but may not commercialise the new variety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without taking out a licence from the patent holder. This is so, despite the existence of a full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breeders’ exemption under the PBR system.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second one is the existence of platform technology in the form of method patents for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carrying out genome editing. The principles set out in the preceding paragraph are of course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also applicable here. Even if the PBR protected plant variety constituents, which have been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developed with the use of the patented methods, could fall within the boundaries of the full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breeders’ exemption under the PBR system, the existence of the patents implies that a licence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is required under the patent system. Developing a new variety during which the patented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methods are being used, would have to be decided under the patent law rules, irrespective of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existence of any full breeders’ exemption under the PBR system. And what is now the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case, this type of patents will arguably also not allow the limited breeders’ exemption under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patent system to be invoked, leaving no respite from any exemption at all. That is also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why I think that introducing a full breeders’ exemption in patent law, making abstraction for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 moment of the potential legal hurdles, is not a solution that will solve access problems, as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some of the patented technology will not be caught by the exemption.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It is useful at this point to say a few more words about what falls under the breeders’ exemp-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tion in both legal IP regimes. The exemption under the PBR system allows third parties to use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plant propagating material for the purpose of breeding other varieties and commercialising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same. The UPOV convention does not define what is meant by ‘propagating material’. But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it is generally accepted that it refers to ‘those parts of plants that are used (or at least could be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used) to produce the protected variety, such as grafts, cuttings, bulbs, layers, rhizomes, and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seeds. As a result, an apple containing seeds should be considered as harvested material, not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propagating material, because the seeds inside the apple cannot be used to produce plants with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protected characteristics. On the other hand, a single plant cell, if capable of producing an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entire plant (and consequently capable of producing a variety), could also be considered as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propagating material.’80 The term ‘harvested material’, in contrast, refers to all products of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harvest. Dependent on the variety in question, it includes fruit, vegetables, mushrooms,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flowers, cereals, fodder, and fibres.81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80 WÜRTENBERGER, VAN DER KOOIJ, KIEWIET, EKVAD, European Union Plant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Variety Protection, Second Edition, Oxford University Press, 2015, 130.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81 Ibid.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Patenting plants, plant variety protection and inclusion of plant breeders 327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 that regard, the use of a single plant cell containing a DNA construct or CRISPR-Cas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system would fall within the scope of the breeders’ exemption (provided the plant cell can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produce an entire plant) and would hence not require any prior authorisation or licence.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It is worth observing that, perhaps counterintuitively, the limited breeders’ exemption under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patent law seems to have a somewhat broader scope in some respects compared to the full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breeders’ exemption under the PBR system. Under the PBR system, the breeders’ exemption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can only be invoked for the use of propagating material, as defined above. Under the limited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breeders’ exemption under the patent law system, the statute refers to the use of biological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material for the purpose of breeding or discovering and developing other plant varieties. As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we have seen, biological material has been defined in the Biotech Directive as any material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containing genetic information and capable of reproducing itself or being reproduced in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 biological system. The term biological material seems to be broader than propagating mate-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rial, and hence suggests that activities with a broader range of material are allowed under the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limited breeders’ exemption in patent law compared to the PBR breeders’ exemption. The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above does not take away the fact, however, that the limited breeders’ exemption under patent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law always requires consent from the patent holder for commercialising any resulting plant or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plant variety for the development of which the limited breeders’ exemption has been invoked.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With a view to tackle some of the interdependency problems arising from the simultaneous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existence of patent rights and PBRs, a compulsory cross-licensing scheme has been devised,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which we will discuss later in this chapter (see section 5.7 below). I can already reveal that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solution of compulsory cross-licensing, and how that system has been devised, will have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very limited practical use, also to ensure access for smaller businesses or those in lower- and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middle-income countries.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5.4 Abolish or Limit the EDV System Under the PBR System?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Making abstraction for a moment of the existence of patent rights, there are also tensions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within the PBR system relating to the full breeders’ exemption. That tension has been caused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by the introduction of the EDV system into the PBR system. According to the EDV system,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PVR holder of the initial variety can claim a licence fee to the developer of the EDV.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use of genome editing techniques will likely imply that, to the extent that the genome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editing induced/knocked out trait is still present in the EDV, there will be a dependency, and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consequently also a duty to pay a licence fee to the initial variety right holder. In practice, the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genome editing introduced or modified trait will likely be of considerable commercial value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also to the developer of the EDV and will hence be maintained in the EDV. Drought resistance,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water efficiency etc are traits which the EDV breeders will most probably want to retain, thus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triggering the EDV system.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Indeed, the friction arises from the policy rationale of the full breeders’ exemption on the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one hand, aiming at access for further breeding, and no encumbrance by licence fees, and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right to a fair protection for the PBR holder of an initial variety on the other hand. The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latter starts from the premise that allowing third party breeders to use, without any obligation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to pay for such access, the fruits of (considerable) investment both in terms of financial and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technological resources and commercialise any variety which has obviously benefited from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technological advancement embodied in the initial variety, is deemed unfair, and makes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PBR system less attractive, forcing breeders to use the patent system. This is exacerbated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328 Research handbook on intellectual property rights and inclusivity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by the shortening of breeding cycles, leaving less time for the initial variety right holder to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benefit from exclusivity.82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Abolishing or severely limiting the EDV system might at first glance sound like an appeal-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ing option. The full breeders’ exemption, which is seen as foundational to the PBR system by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guaranteeing access, would in such a hypothesis be reinstated in all its glory.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Let us make the distinction here between abolishing and limiting the EDV concept. As we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have seen, there is a rationale for the introduction of the EDV system in PBRs. The rationale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is that, by not having an EDV system, third parties can fundamentally free ride on the efforts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of the breeder who may have spent considerable time and effort in developing a new variety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with a very desirable trait. Absent an EDV system, any third party can freely use the fruits of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that labour, eventually improve on it, and commercialise that improvement without paying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 single penny to the breeder who came up with the trait in that species in the first place. The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very reason for introducing the EDV system was exactly to ensure that the breeder of the initial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variety gets at least some reward for his efforts.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Abolishing the EDV system might kill innovation in breeding varieties with desirable traits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to guarantee food supply or help in developing sustainable farming from the very beginning.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We have not the time or the space to carry out empirical research, hence we do not exactly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know what the consequences would be, but it is not out of the ordinary to think that it might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have a stifling effect on innovation, make breeders go for the patent system for more important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innovations, and for those innovations which may not reach the threshold for patent protection,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revert to secrecy wherever possible, and whenever not possible, stop the innovation cycle.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Some authors have professed to interpret the EDV concept narrowly, thereby limiting its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scope to only phenotypical similarities. 83 We have explained in detail in earlier work why we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think this is not a good solution.84 One of the arguments to defend a narrow interpretation of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what is an EDV is that, by giving a broader interpretation to the very EDV concept, follow-on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innovation will be hampered. The reasoning is that, as there is no EDV from an EDV, the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scope of protection of the EDV will be narrower than the scope of protection of the initial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variety, as the former can no longer claim to any third party that there has been derivation. No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empirical evidence is provided for the claim that innovation will be hampered. We know from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patent system that there is in many cases no such direct relationship. In computer sciences,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most innovation is follow-on, but it does not seem that innovation in computer sciences has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been hampered. I immediately admit that computer science is not plant breeding, the former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largely being the result of writing code, the latter being the result of painstaking effort and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investment, but today with artificial intelligence and quantum computing, all requiring huge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amounts of computational power (and energy), the idea that developing software is relatively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low cost is probably no longer tenable. But nevertheless, without any empirical evidence,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claim cannot be readily accepted as is. There is moreover a somewhat logical flaw in the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82 According to some of the literature, breeding cycles have halved in the last 20 years. See,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KOCK, Intellectual Property Protection for Plant Related Innovation, cit. supra note 21, p. 147.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83 Ibidem, at 130 et seq.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84 See, BOSTYN, Towards a Fair Scope of Protection for Plant Breeders’ Rights in an Era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of New Breeding Techniques: Proposals for a Modernization of the Essentially Derived Variety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Concept, cit. supra note 58. Kock conveniently ignores this line of work, or perhaps deems it of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questionable value (which as the author I can never judge as being impossible).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Patenting plants, plant variety protection and inclusion of plant breeders 329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reasoning. Someone should not get a broader scope of protection, because otherwise the others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will not get an equally broad scope of protection.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It is undeniable, however, that the initial variety holder will attain a broader scope of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protection, and if the trait is very desirable for breeders, might be able to exert considerable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technology power. That is a concern indeed, but that is also the reason why I have introduced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 liability regime, with a view to ensure that access is always guaranteed, which is in my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view a better solution than an unduly narrow interpretation of the EDV concept, as this may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hamper initial innovation. And if there is no initial innovation, we do not have to worry about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follow-on innovation.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How does the above help in our quest to analyse how inclusion can be guaranteed? The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appeal of the argument to limit or abolish the EDV system is that it would re-instate the full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force of the full breeders’ exemption (and I make abstraction here of the existence of patents).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But breeders in lower- and middle-income countries want to gain access to technologies and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traits that assist them in their battle for food supply, drought resistance and other biotic and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abiotic stresses. It is hence necessary that those technologies are being developed. There is no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guarantee that in the absence of an EDV concept, or a very narrow and in practice not very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useful interpretation of that very EDV system, such innovation will be developed in the first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place. I cannot prove the one or the other, but what I have proposed with my liability regime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attempts to marry the two competing interests. By having a broader interpretation of the EDV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concept, breeders are stimulated to invest in developing new traits. By guaranteeing access to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follow on breeders, the access problem is being resolved. What my solution does not resolve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is that follow on breeders might have less incentive to innovate any further, due to the more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limited scope of protection of their new variety (the EDV), and the fact that they would have to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pay for the access. We need this follow-on innovation, but we also need the type of innovation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of the initial variety holder. So perhaps the solution is not in just a broad or narrow interpreta-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tion of the EDV concept, but in tailoring the EDV concept more to the interests of all breeders.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 must confess that I have no ‘oven-ready’ answer to this issue, but I invite myself and others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to contemplate how the EDV concept could be rethought with the above in mind.</w:t>
      </w:r>
    </w:p>
    <w:p>
      <w:pPr>
        <w:pStyle w:val="Caption"/>
      </w:pPr>
      <w:r>
        <w:t>Source: Plant Patents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