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pursuit of innovation </w:t>
      </w:r>
      <w:r>
        <w:rPr>
          <w:b/>
          <w:i w:val="0"/>
          <w:smallCaps w:val="0"/>
          <w:strike w:val="0"/>
          <w:sz w:val="26"/>
          <w:u w:val="none"/>
        </w:rPr>
        <w:t>as a means to</w:t>
      </w:r>
      <w:r>
        <w:rPr>
          <w:b/>
          <w:i w:val="0"/>
          <w:smallCaps w:val="0"/>
          <w:strike w:val="0"/>
          <w:sz w:val="26"/>
          <w:u w:val="none"/>
        </w:rPr>
        <w:t xml:space="preserve"> achieve US leadership and economic growth is a tool of securitization to that prevents innovation by centering the purpose of it on a racialized ideal of the “American way of life.”</w:t>
      </w:r>
    </w:p>
    <w:p>
      <w:pPr>
        <w:spacing w:after="80"/>
      </w:pPr>
      <w:r>
        <w:rPr>
          <w:b/>
          <w:i w:val="0"/>
          <w:smallCaps w:val="0"/>
          <w:strike w:val="0"/>
          <w:sz w:val="26"/>
          <w:u w:val="none"/>
        </w:rPr>
        <w:t>McCarthy ’21</w:t>
      </w:r>
      <w:r>
        <w:rPr>
          <w:b w:val="0"/>
          <w:i w:val="0"/>
          <w:smallCaps w:val="0"/>
          <w:strike w:val="0"/>
          <w:sz w:val="16"/>
          <w:u w:val="none"/>
        </w:rPr>
        <w:t xml:space="preserve"> [Daniel; June 10; Daniel R. McCarthy is Lecturer in International Relations in the School of Social and Political Sciences at the University of Melbourne. His research interests are International Relations Theory, Science and Technology Studies, American Foreign Policy and the politics of transparency; Critical Studies on Security, "Imagining the security of innovation: technological innovation, national security, and the American way of life," https://doi.org/10.1080/21624887.2021.1934640</w:t>
      </w:r>
      <w:r>
        <w:rPr>
          <w:b w:val="0"/>
          <w:i w:val="0"/>
          <w:smallCaps w:val="0"/>
          <w:strike w:val="0"/>
          <w:sz w:val="16"/>
          <w:u w:val="none"/>
        </w:rPr>
        <w:t>]</w:t>
      </w:r>
    </w:p>
    <w:p>
      <w:pPr>
        <w:spacing w:after="60"/>
      </w:pPr>
      <w:r>
        <w:rPr>
          <w:b w:val="0"/>
          <w:i w:val="0"/>
          <w:smallCaps w:val="0"/>
          <w:strike w:val="0"/>
          <w:sz w:val="14"/>
          <w:u w:val="none"/>
        </w:rPr>
        <w:t xml:space="preserve">Technological innovation and security studies: from instrumentalism to imaginaries Dynamics of technological innovation inform central narratives of international systemic change in IR (e.g. </w:t>
      </w:r>
      <w:r>
        <w:rPr>
          <w:b w:val="0"/>
          <w:i w:val="0"/>
          <w:smallCaps w:val="0"/>
          <w:strike w:val="0"/>
          <w:sz w:val="14"/>
          <w:u w:val="none"/>
        </w:rPr>
        <w:t>Organski</w:t>
      </w:r>
      <w:r>
        <w:rPr>
          <w:b w:val="0"/>
          <w:i w:val="0"/>
          <w:smallCaps w:val="0"/>
          <w:strike w:val="0"/>
          <w:sz w:val="14"/>
          <w:u w:val="none"/>
        </w:rPr>
        <w:t xml:space="preserve"> 1968; Brooks and Wohlforth 2015/16). Core disciplinary accounts of the rise and fall of great powers, and thus the transition from one international order to another, are underpinned by accounts of how technological innovations diffuse across the International. More broadly, technological </w:t>
      </w:r>
      <w:r>
        <w:rPr>
          <w:b w:val="0"/>
          <w:i w:val="0"/>
          <w:smallCaps w:val="0"/>
          <w:strike w:val="0"/>
          <w:sz w:val="22"/>
          <w:u w:val="single"/>
        </w:rPr>
        <w:t>innovation</w:t>
      </w:r>
      <w:r>
        <w:rPr>
          <w:b w:val="0"/>
          <w:i w:val="0"/>
          <w:smallCaps w:val="0"/>
          <w:strike w:val="0"/>
          <w:sz w:val="14"/>
          <w:u w:val="none"/>
        </w:rPr>
        <w:t xml:space="preserve"> and the wealth it is assumed to produce is often </w:t>
      </w:r>
      <w:r>
        <w:rPr>
          <w:b w:val="0"/>
          <w:i w:val="0"/>
          <w:smallCaps w:val="0"/>
          <w:strike w:val="0"/>
          <w:sz w:val="22"/>
          <w:u w:val="single"/>
        </w:rPr>
        <w:t>equated with national power</w:t>
      </w:r>
      <w:r>
        <w:rPr>
          <w:b w:val="0"/>
          <w:i w:val="0"/>
          <w:smallCaps w:val="0"/>
          <w:strike w:val="0"/>
          <w:sz w:val="14"/>
          <w:u w:val="none"/>
        </w:rPr>
        <w:t xml:space="preserve"> as such (Mearsheimer 2001: 62; Taylor, M.Z., 2004: 602). While most of this scholarship black boxes the political economy of technological innovation, an important subset of work on the political economy of weapons procurement has detailed the impact of bureaucratic politics, pork-barrel politics and electoral incentives, and </w:t>
      </w:r>
      <w:r>
        <w:rPr>
          <w:b w:val="0"/>
          <w:i w:val="0"/>
          <w:smallCaps w:val="0"/>
          <w:strike w:val="0"/>
          <w:sz w:val="14"/>
          <w:u w:val="none"/>
        </w:rPr>
        <w:t>defence</w:t>
      </w:r>
      <w:r>
        <w:rPr>
          <w:b w:val="0"/>
          <w:i w:val="0"/>
          <w:smallCaps w:val="0"/>
          <w:strike w:val="0"/>
          <w:sz w:val="14"/>
          <w:u w:val="none"/>
        </w:rPr>
        <w:t xml:space="preserve"> contractor lobbying on levels of </w:t>
      </w:r>
      <w:r>
        <w:rPr>
          <w:b w:val="0"/>
          <w:i w:val="0"/>
          <w:smallCaps w:val="0"/>
          <w:strike w:val="0"/>
          <w:sz w:val="14"/>
          <w:u w:val="none"/>
        </w:rPr>
        <w:t>defence</w:t>
      </w:r>
      <w:r>
        <w:rPr>
          <w:b w:val="0"/>
          <w:i w:val="0"/>
          <w:smallCaps w:val="0"/>
          <w:strike w:val="0"/>
          <w:sz w:val="14"/>
          <w:u w:val="none"/>
        </w:rPr>
        <w:t xml:space="preserve"> expenditure and government support for private sector research and development (e.g. </w:t>
      </w:r>
      <w:r>
        <w:rPr>
          <w:b w:val="0"/>
          <w:i w:val="0"/>
          <w:smallCaps w:val="0"/>
          <w:strike w:val="0"/>
          <w:sz w:val="14"/>
          <w:u w:val="none"/>
        </w:rPr>
        <w:t>Gholz</w:t>
      </w:r>
      <w:r>
        <w:rPr>
          <w:b w:val="0"/>
          <w:i w:val="0"/>
          <w:smallCaps w:val="0"/>
          <w:strike w:val="0"/>
          <w:sz w:val="14"/>
          <w:u w:val="none"/>
        </w:rPr>
        <w:t xml:space="preserve"> and Sapolsky 2000). However, the primary focus of this research has been on technological innovation in the </w:t>
      </w:r>
      <w:r>
        <w:rPr>
          <w:b w:val="0"/>
          <w:i w:val="0"/>
          <w:smallCaps w:val="0"/>
          <w:strike w:val="0"/>
          <w:sz w:val="14"/>
          <w:u w:val="none"/>
        </w:rPr>
        <w:t>defence</w:t>
      </w:r>
      <w:r>
        <w:rPr>
          <w:b w:val="0"/>
          <w:i w:val="0"/>
          <w:smallCaps w:val="0"/>
          <w:strike w:val="0"/>
          <w:sz w:val="14"/>
          <w:u w:val="none"/>
        </w:rPr>
        <w:t xml:space="preserve"> sector, rather than processes of technological innovation in the wider economy. With some significant recent exceptions (Taylor, M.Z., 2004, Taylor 2012, 2016; Kennedy and Lim 2018), detailed study of the broader politics and processes of technological innovation within states – as opposed to the dynamics of technological diffusion between states – has not been a central point of focus for security studies. 198 D. R. MCCARTHY Where processes of technological innovation have been </w:t>
      </w:r>
      <w:r>
        <w:rPr>
          <w:b w:val="0"/>
          <w:i w:val="0"/>
          <w:smallCaps w:val="0"/>
          <w:strike w:val="0"/>
          <w:sz w:val="14"/>
          <w:u w:val="none"/>
        </w:rPr>
        <w:t>analysed</w:t>
      </w:r>
      <w:r>
        <w:rPr>
          <w:b w:val="0"/>
          <w:i w:val="0"/>
          <w:smallCaps w:val="0"/>
          <w:strike w:val="0"/>
          <w:sz w:val="14"/>
          <w:u w:val="none"/>
        </w:rPr>
        <w:t xml:space="preserve"> in greater detail in IR, the </w:t>
      </w:r>
      <w:r>
        <w:rPr>
          <w:b w:val="0"/>
          <w:i w:val="0"/>
          <w:smallCaps w:val="0"/>
          <w:strike w:val="0"/>
          <w:sz w:val="22"/>
          <w:u w:val="single"/>
        </w:rPr>
        <w:t xml:space="preserve">dominant </w:t>
      </w:r>
      <w:r>
        <w:rPr>
          <w:b w:val="0"/>
          <w:i w:val="0"/>
          <w:smallCaps w:val="0"/>
          <w:strike w:val="0"/>
          <w:sz w:val="22"/>
          <w:u w:val="single"/>
        </w:rPr>
        <w:t>conceptualisation</w:t>
      </w:r>
      <w:r>
        <w:rPr>
          <w:b w:val="0"/>
          <w:i w:val="0"/>
          <w:smallCaps w:val="0"/>
          <w:strike w:val="0"/>
          <w:sz w:val="22"/>
          <w:u w:val="single"/>
        </w:rPr>
        <w:t xml:space="preserve"> of innovation is structured by an ideal</w:t>
      </w:r>
      <w:r>
        <w:rPr>
          <w:b w:val="0"/>
          <w:i w:val="0"/>
          <w:smallCaps w:val="0"/>
          <w:strike w:val="0"/>
          <w:sz w:val="14"/>
          <w:u w:val="none"/>
        </w:rPr>
        <w:t xml:space="preserve">-typical </w:t>
      </w:r>
      <w:r>
        <w:rPr>
          <w:b w:val="0"/>
          <w:i w:val="0"/>
          <w:smallCaps w:val="0"/>
          <w:strike w:val="0"/>
          <w:sz w:val="22"/>
          <w:u w:val="single"/>
        </w:rPr>
        <w:t>understanding of what innovation should look like</w:t>
      </w:r>
      <w:r>
        <w:rPr>
          <w:b w:val="0"/>
          <w:i w:val="0"/>
          <w:smallCaps w:val="0"/>
          <w:strike w:val="0"/>
          <w:sz w:val="14"/>
          <w:u w:val="none"/>
        </w:rPr>
        <w:t xml:space="preserve">. Drawing on the work of economic historians and rational choice theory, explanations for the support for or resistance to innovation </w:t>
      </w:r>
      <w:r>
        <w:rPr>
          <w:b w:val="0"/>
          <w:i w:val="0"/>
          <w:smallCaps w:val="0"/>
          <w:strike w:val="0"/>
          <w:sz w:val="14"/>
          <w:u w:val="none"/>
        </w:rPr>
        <w:t>are located in</w:t>
      </w:r>
      <w:r>
        <w:rPr>
          <w:b w:val="0"/>
          <w:i w:val="0"/>
          <w:smallCaps w:val="0"/>
          <w:strike w:val="0"/>
          <w:sz w:val="14"/>
          <w:u w:val="none"/>
        </w:rPr>
        <w:t xml:space="preserve"> the balance between winners and losers in the process of change (Taylor 2012, 129–133). These are determined by the institutional configuration of a given state – </w:t>
      </w:r>
      <w:r>
        <w:rPr>
          <w:b w:val="0"/>
          <w:i w:val="0"/>
          <w:smallCaps w:val="0"/>
          <w:strike w:val="0"/>
          <w:sz w:val="22"/>
          <w:u w:val="single"/>
        </w:rPr>
        <w:t xml:space="preserve">the </w:t>
      </w:r>
      <w:r>
        <w:rPr>
          <w:b/>
          <w:i w:val="0"/>
          <w:smallCaps w:val="0"/>
          <w:strike w:val="0"/>
          <w:sz w:val="22"/>
          <w:u w:val="single"/>
        </w:rPr>
        <w:t>property regimes</w:t>
      </w:r>
      <w:r>
        <w:rPr>
          <w:b w:val="0"/>
          <w:i w:val="0"/>
          <w:smallCaps w:val="0"/>
          <w:strike w:val="0"/>
          <w:sz w:val="14"/>
          <w:u w:val="none"/>
        </w:rPr>
        <w:t xml:space="preserve">, electoral systems, </w:t>
      </w:r>
      <w:r>
        <w:rPr>
          <w:b w:val="0"/>
          <w:i w:val="0"/>
          <w:smallCaps w:val="0"/>
          <w:strike w:val="0"/>
          <w:sz w:val="22"/>
          <w:u w:val="single"/>
        </w:rPr>
        <w:t>research and development bodies, and so forth</w:t>
      </w:r>
      <w:r>
        <w:rPr>
          <w:b w:val="0"/>
          <w:i w:val="0"/>
          <w:smallCaps w:val="0"/>
          <w:strike w:val="0"/>
          <w:sz w:val="14"/>
          <w:u w:val="none"/>
        </w:rPr>
        <w:t xml:space="preserve"> – which make innovation practices </w:t>
      </w:r>
      <w:r>
        <w:rPr>
          <w:b w:val="0"/>
          <w:i w:val="0"/>
          <w:smallCaps w:val="0"/>
          <w:strike w:val="0"/>
          <w:sz w:val="14"/>
          <w:u w:val="none"/>
        </w:rPr>
        <w:t>more or less successful</w:t>
      </w:r>
      <w:r>
        <w:rPr>
          <w:b w:val="0"/>
          <w:i w:val="0"/>
          <w:smallCaps w:val="0"/>
          <w:strike w:val="0"/>
          <w:sz w:val="14"/>
          <w:u w:val="none"/>
        </w:rPr>
        <w:t xml:space="preserve">. Even in the most sophisticated accounts of how technological innovation occurs (e.g. Taylor 2016), innovation functions in the background as an ideal type whose course is shaped, diverted, or blocked by the absence of specific policies, and often by the presence of national cultural impediments (Pfotenhauer and </w:t>
      </w:r>
      <w:r>
        <w:rPr>
          <w:b w:val="0"/>
          <w:i w:val="0"/>
          <w:smallCaps w:val="0"/>
          <w:strike w:val="0"/>
          <w:sz w:val="14"/>
          <w:u w:val="none"/>
        </w:rPr>
        <w:t>Jasanoff</w:t>
      </w:r>
      <w:r>
        <w:rPr>
          <w:b w:val="0"/>
          <w:i w:val="0"/>
          <w:smallCaps w:val="0"/>
          <w:strike w:val="0"/>
          <w:sz w:val="14"/>
          <w:u w:val="none"/>
        </w:rPr>
        <w:t xml:space="preserve"> 2017, 786). </w:t>
      </w:r>
      <w:r>
        <w:rPr>
          <w:b w:val="0"/>
          <w:i w:val="0"/>
          <w:smallCaps w:val="0"/>
          <w:strike w:val="0"/>
          <w:sz w:val="14"/>
          <w:u w:val="none"/>
        </w:rPr>
        <w:t>Actors</w:t>
      </w:r>
      <w:r>
        <w:rPr>
          <w:b w:val="0"/>
          <w:i w:val="0"/>
          <w:smallCaps w:val="0"/>
          <w:strike w:val="0"/>
          <w:sz w:val="14"/>
          <w:u w:val="none"/>
        </w:rPr>
        <w:t xml:space="preserve"> </w:t>
      </w:r>
      <w:r>
        <w:rPr>
          <w:b w:val="0"/>
          <w:i w:val="0"/>
          <w:smallCaps w:val="0"/>
          <w:strike w:val="0"/>
          <w:sz w:val="22"/>
          <w:u w:val="single"/>
        </w:rPr>
        <w:t>incentive structures</w:t>
      </w:r>
      <w:r>
        <w:rPr>
          <w:b w:val="0"/>
          <w:i w:val="0"/>
          <w:smallCaps w:val="0"/>
          <w:strike w:val="0"/>
          <w:sz w:val="14"/>
          <w:u w:val="none"/>
        </w:rPr>
        <w:t xml:space="preserve">, whether </w:t>
      </w:r>
      <w:r>
        <w:rPr>
          <w:b w:val="0"/>
          <w:i w:val="0"/>
          <w:smallCaps w:val="0"/>
          <w:strike w:val="0"/>
          <w:sz w:val="22"/>
          <w:u w:val="single"/>
        </w:rPr>
        <w:t>shaped by</w:t>
      </w:r>
      <w:r>
        <w:rPr>
          <w:b w:val="0"/>
          <w:i w:val="0"/>
          <w:smallCaps w:val="0"/>
          <w:strike w:val="0"/>
          <w:sz w:val="14"/>
          <w:u w:val="none"/>
        </w:rPr>
        <w:t xml:space="preserve"> domestic political interests or </w:t>
      </w:r>
      <w:r>
        <w:rPr>
          <w:b w:val="0"/>
          <w:i w:val="0"/>
          <w:smallCaps w:val="0"/>
          <w:strike w:val="0"/>
          <w:sz w:val="22"/>
          <w:u w:val="single"/>
        </w:rPr>
        <w:t>external security concerns</w:t>
      </w:r>
      <w:r>
        <w:rPr>
          <w:b w:val="0"/>
          <w:i w:val="0"/>
          <w:smallCaps w:val="0"/>
          <w:strike w:val="0"/>
          <w:sz w:val="14"/>
          <w:u w:val="none"/>
        </w:rPr>
        <w:t xml:space="preserve"> (Taylor 2016), </w:t>
      </w:r>
      <w:r>
        <w:rPr>
          <w:b w:val="0"/>
          <w:i w:val="0"/>
          <w:smallCaps w:val="0"/>
          <w:strike w:val="0"/>
          <w:sz w:val="22"/>
          <w:u w:val="single"/>
        </w:rPr>
        <w:t>are the determinant of whether or not a state will embrace innovation. This is a ‘deficit’ model of innovation, in which a norm of efficiency is deployed to determine the comparative efficacy of different bundles of innovation policies</w:t>
      </w:r>
      <w:r>
        <w:rPr>
          <w:b w:val="0"/>
          <w:i w:val="0"/>
          <w:smallCaps w:val="0"/>
          <w:strike w:val="0"/>
          <w:sz w:val="14"/>
          <w:u w:val="none"/>
        </w:rPr>
        <w:t xml:space="preserve"> (Pfotenhauer, Juhl, and Aarden 2019; </w:t>
      </w:r>
      <w:r>
        <w:rPr>
          <w:b w:val="0"/>
          <w:i w:val="0"/>
          <w:smallCaps w:val="0"/>
          <w:strike w:val="0"/>
          <w:sz w:val="14"/>
          <w:u w:val="none"/>
        </w:rPr>
        <w:t>Feenberg</w:t>
      </w:r>
      <w:r>
        <w:rPr>
          <w:b w:val="0"/>
          <w:i w:val="0"/>
          <w:smallCaps w:val="0"/>
          <w:strike w:val="0"/>
          <w:sz w:val="14"/>
          <w:u w:val="none"/>
        </w:rPr>
        <w:t xml:space="preserve"> 2002, 6, 63, passim). The innovation model underpinning these ideal-types prescribe what innovation should look like as an </w:t>
      </w:r>
      <w:r>
        <w:rPr>
          <w:b w:val="0"/>
          <w:i w:val="0"/>
          <w:smallCaps w:val="0"/>
          <w:strike w:val="0"/>
          <w:sz w:val="14"/>
          <w:u w:val="none"/>
        </w:rPr>
        <w:t>end-point</w:t>
      </w:r>
      <w:r>
        <w:rPr>
          <w:b w:val="0"/>
          <w:i w:val="0"/>
          <w:smallCaps w:val="0"/>
          <w:strike w:val="0"/>
          <w:sz w:val="14"/>
          <w:u w:val="none"/>
        </w:rPr>
        <w:t xml:space="preserve"> (Godin 2006); this condition has never historically existed. Technological innovation is subsequently glossed as the instrumental pursuit of a given outcome, and the motivations for pursuing innovation are similarly understood in instrumentalist terms.1 Given both the </w:t>
      </w:r>
      <w:r>
        <w:rPr>
          <w:b/>
          <w:i w:val="0"/>
          <w:smallCaps w:val="0"/>
          <w:strike w:val="0"/>
          <w:sz w:val="22"/>
          <w:u w:val="single"/>
        </w:rPr>
        <w:t>lack of evidence on the efficacy of</w:t>
      </w:r>
      <w:r>
        <w:rPr>
          <w:b w:val="0"/>
          <w:i w:val="0"/>
          <w:smallCaps w:val="0"/>
          <w:strike w:val="0"/>
          <w:sz w:val="14"/>
          <w:u w:val="none"/>
        </w:rPr>
        <w:t xml:space="preserve"> any given bundle of </w:t>
      </w:r>
      <w:r>
        <w:rPr>
          <w:b/>
          <w:i w:val="0"/>
          <w:smallCaps w:val="0"/>
          <w:strike w:val="0"/>
          <w:sz w:val="22"/>
          <w:u w:val="single"/>
        </w:rPr>
        <w:t>innovation policies</w:t>
      </w:r>
      <w:r>
        <w:rPr>
          <w:b w:val="0"/>
          <w:i w:val="0"/>
          <w:smallCaps w:val="0"/>
          <w:strike w:val="0"/>
          <w:sz w:val="14"/>
          <w:u w:val="none"/>
        </w:rPr>
        <w:t xml:space="preserve"> – their </w:t>
      </w:r>
      <w:r>
        <w:rPr>
          <w:b w:val="0"/>
          <w:i w:val="0"/>
          <w:smallCaps w:val="0"/>
          <w:strike w:val="0"/>
          <w:sz w:val="22"/>
          <w:u w:val="single"/>
        </w:rPr>
        <w:t>impact on</w:t>
      </w:r>
      <w:r>
        <w:rPr>
          <w:b w:val="0"/>
          <w:i w:val="0"/>
          <w:smallCaps w:val="0"/>
          <w:strike w:val="0"/>
          <w:sz w:val="14"/>
          <w:u w:val="none"/>
        </w:rPr>
        <w:t xml:space="preserve"> economic </w:t>
      </w:r>
      <w:r>
        <w:rPr>
          <w:b w:val="0"/>
          <w:i w:val="0"/>
          <w:smallCaps w:val="0"/>
          <w:strike w:val="0"/>
          <w:sz w:val="22"/>
          <w:u w:val="single"/>
        </w:rPr>
        <w:t>growth, and</w:t>
      </w:r>
      <w:r>
        <w:rPr>
          <w:b w:val="0"/>
          <w:i w:val="0"/>
          <w:smallCaps w:val="0"/>
          <w:strike w:val="0"/>
          <w:sz w:val="14"/>
          <w:u w:val="none"/>
        </w:rPr>
        <w:t xml:space="preserve"> thus </w:t>
      </w:r>
      <w:r>
        <w:rPr>
          <w:b/>
          <w:i w:val="0"/>
          <w:smallCaps w:val="0"/>
          <w:strike w:val="0"/>
          <w:sz w:val="22"/>
          <w:u w:val="single"/>
        </w:rPr>
        <w:t>national security</w:t>
      </w:r>
      <w:r>
        <w:rPr>
          <w:b w:val="0"/>
          <w:i w:val="0"/>
          <w:smallCaps w:val="0"/>
          <w:strike w:val="0"/>
          <w:sz w:val="14"/>
          <w:u w:val="none"/>
        </w:rPr>
        <w:t xml:space="preserve">, remains uncertain (Berman 2013, 400–401, 421; Leitner 2017) – answering why states pursue specific forms of innovation requires broadening our horizons beyond an instrumentalist view. Contributions from Science and Technology Studies (STS), historians of technology, and increasingly from IR, have stressed that social, political, and historical contexts are central to both the generic embrace of innovation and to the specific form that innovation assumes (Nowotny 2006; Nye 2003; Schmid and Huang 2017; Pfotenhauer and Juhl 2017). Technological innovation is not merely valued due to its ability to deliver material prosperity (although we should not underplay this), but also as an expression of a specific set of cultural values. The pull of </w:t>
      </w:r>
      <w:r>
        <w:rPr>
          <w:b/>
          <w:i w:val="0"/>
          <w:smallCaps w:val="0"/>
          <w:strike w:val="0"/>
          <w:sz w:val="22"/>
          <w:u w:val="single"/>
        </w:rPr>
        <w:t>technonationalism</w:t>
      </w:r>
      <w:r>
        <w:rPr>
          <w:b w:val="0"/>
          <w:i w:val="0"/>
          <w:smallCaps w:val="0"/>
          <w:strike w:val="0"/>
          <w:sz w:val="14"/>
          <w:u w:val="none"/>
        </w:rPr>
        <w:t xml:space="preserve"> – understood as the </w:t>
      </w:r>
      <w:r>
        <w:rPr>
          <w:b w:val="0"/>
          <w:i w:val="0"/>
          <w:smallCaps w:val="0"/>
          <w:strike w:val="0"/>
          <w:sz w:val="22"/>
          <w:u w:val="single"/>
        </w:rPr>
        <w:t>national prestige political communities attach to technological innovation</w:t>
      </w:r>
      <w:r>
        <w:rPr>
          <w:b w:val="0"/>
          <w:i w:val="0"/>
          <w:smallCaps w:val="0"/>
          <w:strike w:val="0"/>
          <w:sz w:val="14"/>
          <w:u w:val="none"/>
        </w:rPr>
        <w:t xml:space="preserve"> rather than as a synonym for autarky (Edgerton 2007; cf. </w:t>
      </w:r>
      <w:r>
        <w:rPr>
          <w:b w:val="0"/>
          <w:i w:val="0"/>
          <w:smallCaps w:val="0"/>
          <w:strike w:val="0"/>
          <w:sz w:val="14"/>
          <w:u w:val="none"/>
        </w:rPr>
        <w:t>Bitzinger</w:t>
      </w:r>
      <w:r>
        <w:rPr>
          <w:b w:val="0"/>
          <w:i w:val="0"/>
          <w:smallCaps w:val="0"/>
          <w:strike w:val="0"/>
          <w:sz w:val="14"/>
          <w:u w:val="none"/>
        </w:rPr>
        <w:t xml:space="preserve"> 2015; Kennedy 2013) – </w:t>
      </w:r>
      <w:r>
        <w:rPr>
          <w:b w:val="0"/>
          <w:i w:val="0"/>
          <w:smallCaps w:val="0"/>
          <w:strike w:val="0"/>
          <w:sz w:val="22"/>
          <w:u w:val="single"/>
        </w:rPr>
        <w:t>is a prominent example</w:t>
      </w:r>
      <w:r>
        <w:rPr>
          <w:b w:val="0"/>
          <w:i w:val="0"/>
          <w:smallCaps w:val="0"/>
          <w:strike w:val="0"/>
          <w:sz w:val="14"/>
          <w:u w:val="none"/>
        </w:rPr>
        <w:t xml:space="preserve">. States pursue specific </w:t>
      </w:r>
      <w:r>
        <w:rPr>
          <w:b w:val="0"/>
          <w:i w:val="0"/>
          <w:smallCaps w:val="0"/>
          <w:strike w:val="0"/>
          <w:sz w:val="14"/>
          <w:u w:val="none"/>
        </w:rPr>
        <w:t>defence</w:t>
      </w:r>
      <w:r>
        <w:rPr>
          <w:b w:val="0"/>
          <w:i w:val="0"/>
          <w:smallCaps w:val="0"/>
          <w:strike w:val="0"/>
          <w:sz w:val="14"/>
          <w:u w:val="none"/>
        </w:rPr>
        <w:t xml:space="preserve"> industrial policies, and innovation policies more broadly, because they reinforce valued identities and international esteem registered by technological achievements (</w:t>
      </w:r>
      <w:r>
        <w:rPr>
          <w:b w:val="0"/>
          <w:i w:val="0"/>
          <w:smallCaps w:val="0"/>
          <w:strike w:val="0"/>
          <w:sz w:val="14"/>
          <w:u w:val="none"/>
        </w:rPr>
        <w:t>Adas</w:t>
      </w:r>
      <w:r>
        <w:rPr>
          <w:b w:val="0"/>
          <w:i w:val="0"/>
          <w:smallCaps w:val="0"/>
          <w:strike w:val="0"/>
          <w:sz w:val="14"/>
          <w:u w:val="none"/>
        </w:rPr>
        <w:t xml:space="preserve"> 1989; Ritchie 2019). Examining </w:t>
      </w:r>
      <w:r>
        <w:rPr>
          <w:b w:val="0"/>
          <w:i w:val="0"/>
          <w:smallCaps w:val="0"/>
          <w:strike w:val="0"/>
          <w:sz w:val="22"/>
          <w:u w:val="single"/>
        </w:rPr>
        <w:t>the pursuit of</w:t>
      </w:r>
      <w:r>
        <w:rPr>
          <w:b w:val="0"/>
          <w:i w:val="0"/>
          <w:smallCaps w:val="0"/>
          <w:strike w:val="0"/>
          <w:sz w:val="14"/>
          <w:u w:val="none"/>
        </w:rPr>
        <w:t xml:space="preserve"> technological </w:t>
      </w:r>
      <w:r>
        <w:rPr>
          <w:b/>
          <w:i w:val="0"/>
          <w:smallCaps w:val="0"/>
          <w:strike w:val="0"/>
          <w:sz w:val="22"/>
          <w:u w:val="single"/>
        </w:rPr>
        <w:t>innovation</w:t>
      </w:r>
      <w:r>
        <w:rPr>
          <w:b w:val="0"/>
          <w:i w:val="0"/>
          <w:smallCaps w:val="0"/>
          <w:strike w:val="0"/>
          <w:sz w:val="22"/>
          <w:u w:val="single"/>
        </w:rPr>
        <w:t xml:space="preserve"> requires moving </w:t>
      </w:r>
      <w:r>
        <w:rPr>
          <w:b/>
          <w:i w:val="0"/>
          <w:smallCaps w:val="0"/>
          <w:strike w:val="0"/>
          <w:sz w:val="22"/>
          <w:u w:val="single"/>
        </w:rPr>
        <w:t xml:space="preserve">beyond a </w:t>
      </w:r>
      <w:r>
        <w:rPr>
          <w:b w:val="0"/>
          <w:i w:val="0"/>
          <w:smallCaps w:val="0"/>
          <w:strike w:val="0"/>
          <w:sz w:val="22"/>
          <w:u w:val="single"/>
        </w:rPr>
        <w:t>sole focus on security competition</w:t>
      </w:r>
      <w:r>
        <w:rPr>
          <w:b w:val="0"/>
          <w:i w:val="0"/>
          <w:smallCaps w:val="0"/>
          <w:strike w:val="0"/>
          <w:sz w:val="14"/>
          <w:u w:val="none"/>
        </w:rPr>
        <w:t xml:space="preserve"> and economic growth </w:t>
      </w:r>
      <w:r>
        <w:rPr>
          <w:b w:val="0"/>
          <w:i w:val="0"/>
          <w:smallCaps w:val="0"/>
          <w:strike w:val="0"/>
          <w:sz w:val="22"/>
          <w:u w:val="single"/>
        </w:rPr>
        <w:t>to consider the larger frames of meaning actors attach to innovation, particularly given that political actors clearly do not conceive of technological innovation in</w:t>
      </w:r>
      <w:r>
        <w:rPr>
          <w:b w:val="0"/>
          <w:i w:val="0"/>
          <w:smallCaps w:val="0"/>
          <w:strike w:val="0"/>
          <w:sz w:val="14"/>
          <w:u w:val="none"/>
        </w:rPr>
        <w:t xml:space="preserve"> strictly </w:t>
      </w:r>
      <w:r>
        <w:rPr>
          <w:b w:val="0"/>
          <w:i w:val="0"/>
          <w:smallCaps w:val="0"/>
          <w:strike w:val="0"/>
          <w:sz w:val="22"/>
          <w:u w:val="single"/>
        </w:rPr>
        <w:t xml:space="preserve">instrumentalist terms. Undertaking this analysis requires that we understand the </w:t>
      </w:r>
      <w:r>
        <w:rPr>
          <w:b w:val="0"/>
          <w:i w:val="0"/>
          <w:smallCaps w:val="0"/>
          <w:strike w:val="0"/>
          <w:sz w:val="22"/>
          <w:u w:val="single"/>
        </w:rPr>
        <w:t>world-views</w:t>
      </w:r>
      <w:r>
        <w:rPr>
          <w:b w:val="0"/>
          <w:i w:val="0"/>
          <w:smallCaps w:val="0"/>
          <w:strike w:val="0"/>
          <w:sz w:val="22"/>
          <w:u w:val="single"/>
        </w:rPr>
        <w:t xml:space="preserve"> that make sense of and support distinct institutional orders of technological innovation – the political processes through which specific social actors are empowered to make</w:t>
      </w:r>
      <w:r>
        <w:rPr>
          <w:b w:val="0"/>
          <w:i w:val="0"/>
          <w:smallCaps w:val="0"/>
          <w:strike w:val="0"/>
          <w:sz w:val="14"/>
          <w:u w:val="none"/>
        </w:rPr>
        <w:t xml:space="preserve"> design </w:t>
      </w:r>
      <w:r>
        <w:rPr>
          <w:b w:val="0"/>
          <w:i w:val="0"/>
          <w:smallCaps w:val="0"/>
          <w:strike w:val="0"/>
          <w:sz w:val="22"/>
          <w:u w:val="single"/>
        </w:rPr>
        <w:t>decisions</w:t>
      </w:r>
      <w:r>
        <w:rPr>
          <w:b w:val="0"/>
          <w:i w:val="0"/>
          <w:smallCaps w:val="0"/>
          <w:strike w:val="0"/>
          <w:sz w:val="14"/>
          <w:u w:val="none"/>
        </w:rPr>
        <w:t xml:space="preserve">, wielding political authority in the </w:t>
      </w:r>
      <w:r>
        <w:rPr>
          <w:b w:val="0"/>
          <w:i w:val="0"/>
          <w:smallCaps w:val="0"/>
          <w:strike w:val="0"/>
          <w:sz w:val="14"/>
          <w:u w:val="none"/>
        </w:rPr>
        <w:t>materialisation</w:t>
      </w:r>
      <w:r>
        <w:rPr>
          <w:b w:val="0"/>
          <w:i w:val="0"/>
          <w:smallCaps w:val="0"/>
          <w:strike w:val="0"/>
          <w:sz w:val="14"/>
          <w:u w:val="none"/>
        </w:rPr>
        <w:t xml:space="preserve"> of dominant socio-economic norms. As noted, recent work in security studies and International Relations has made important moves in this direction, unpacking how, for example, border technologies are creating in the laboratory prior to their employment in the material creation of sovereignty (Bourne, Johnson and Lisle 2015; Lisle 2018). </w:t>
      </w:r>
      <w:r>
        <w:rPr>
          <w:b w:val="0"/>
          <w:i w:val="0"/>
          <w:smallCaps w:val="0"/>
          <w:strike w:val="0"/>
          <w:sz w:val="22"/>
          <w:u w:val="single"/>
        </w:rPr>
        <w:t>Tracing out networks of association</w:t>
      </w:r>
      <w:r>
        <w:rPr>
          <w:b w:val="0"/>
          <w:i w:val="0"/>
          <w:smallCaps w:val="0"/>
          <w:strike w:val="0"/>
          <w:sz w:val="14"/>
          <w:u w:val="none"/>
        </w:rPr>
        <w:t xml:space="preserve"> in this manner </w:t>
      </w:r>
      <w:r>
        <w:rPr>
          <w:b w:val="0"/>
          <w:i w:val="0"/>
          <w:smallCaps w:val="0"/>
          <w:strike w:val="0"/>
          <w:sz w:val="22"/>
          <w:u w:val="single"/>
        </w:rPr>
        <w:t>undercuts ideas of technological determinism</w:t>
      </w:r>
      <w:r>
        <w:rPr>
          <w:b w:val="0"/>
          <w:i w:val="0"/>
          <w:smallCaps w:val="0"/>
          <w:strike w:val="0"/>
          <w:sz w:val="14"/>
          <w:u w:val="none"/>
        </w:rPr>
        <w:t xml:space="preserve"> and sociological determinism. Furthermore, </w:t>
      </w:r>
      <w:r>
        <w:rPr>
          <w:b w:val="0"/>
          <w:i w:val="0"/>
          <w:smallCaps w:val="0"/>
          <w:strike w:val="0"/>
          <w:sz w:val="22"/>
          <w:u w:val="single"/>
        </w:rPr>
        <w:t>for critical security studies this insight is of</w:t>
      </w:r>
      <w:r>
        <w:rPr>
          <w:b w:val="0"/>
          <w:i w:val="0"/>
          <w:smallCaps w:val="0"/>
          <w:strike w:val="0"/>
          <w:sz w:val="14"/>
          <w:u w:val="none"/>
        </w:rPr>
        <w:t xml:space="preserve"> crucial </w:t>
      </w:r>
      <w:r>
        <w:rPr>
          <w:b w:val="0"/>
          <w:i w:val="0"/>
          <w:smallCaps w:val="0"/>
          <w:strike w:val="0"/>
          <w:sz w:val="22"/>
          <w:u w:val="single"/>
        </w:rPr>
        <w:t>importance in pushing beyond the reduction of technoscientific practices into</w:t>
      </w:r>
      <w:r>
        <w:rPr>
          <w:b w:val="0"/>
          <w:i w:val="0"/>
          <w:smallCaps w:val="0"/>
          <w:strike w:val="0"/>
          <w:sz w:val="14"/>
          <w:u w:val="none"/>
        </w:rPr>
        <w:t xml:space="preserve"> the category of </w:t>
      </w:r>
      <w:r>
        <w:rPr>
          <w:b w:val="0"/>
          <w:i w:val="0"/>
          <w:smallCaps w:val="0"/>
          <w:strike w:val="0"/>
          <w:sz w:val="22"/>
          <w:u w:val="single"/>
        </w:rPr>
        <w:t>instrumental rationality</w:t>
      </w:r>
      <w:r>
        <w:rPr>
          <w:b w:val="0"/>
          <w:i w:val="0"/>
          <w:smallCaps w:val="0"/>
          <w:strike w:val="0"/>
          <w:sz w:val="14"/>
          <w:u w:val="none"/>
        </w:rPr>
        <w:t xml:space="preserve">. </w:t>
      </w:r>
      <w:r>
        <w:rPr>
          <w:b w:val="0"/>
          <w:i w:val="0"/>
          <w:smallCaps w:val="0"/>
          <w:strike w:val="0"/>
          <w:sz w:val="22"/>
          <w:u w:val="single"/>
        </w:rPr>
        <w:t>Analysing</w:t>
      </w:r>
      <w:r>
        <w:rPr>
          <w:b w:val="0"/>
          <w:i w:val="0"/>
          <w:smallCaps w:val="0"/>
          <w:strike w:val="0"/>
          <w:sz w:val="22"/>
          <w:u w:val="single"/>
        </w:rPr>
        <w:t xml:space="preserve"> security practices</w:t>
      </w:r>
      <w:r>
        <w:rPr>
          <w:b w:val="0"/>
          <w:i w:val="0"/>
          <w:smallCaps w:val="0"/>
          <w:strike w:val="0"/>
          <w:sz w:val="14"/>
          <w:u w:val="none"/>
        </w:rPr>
        <w:t xml:space="preserve"> in the laboratory thereby </w:t>
      </w:r>
      <w:r>
        <w:rPr>
          <w:b w:val="0"/>
          <w:i w:val="0"/>
          <w:smallCaps w:val="0"/>
          <w:strike w:val="0"/>
          <w:sz w:val="22"/>
          <w:u w:val="single"/>
        </w:rPr>
        <w:t>highlights</w:t>
      </w:r>
      <w:r>
        <w:rPr>
          <w:b w:val="0"/>
          <w:i w:val="0"/>
          <w:smallCaps w:val="0"/>
          <w:strike w:val="0"/>
          <w:sz w:val="14"/>
          <w:u w:val="none"/>
        </w:rPr>
        <w:t xml:space="preserve"> both </w:t>
      </w:r>
      <w:r>
        <w:rPr>
          <w:b w:val="0"/>
          <w:i w:val="0"/>
          <w:smallCaps w:val="0"/>
          <w:strike w:val="0"/>
          <w:sz w:val="22"/>
          <w:u w:val="single"/>
        </w:rPr>
        <w:t>the misrepresentation of technoscientific practices and provides</w:t>
      </w:r>
      <w:r>
        <w:rPr>
          <w:b w:val="0"/>
          <w:i w:val="0"/>
          <w:smallCaps w:val="0"/>
          <w:strike w:val="0"/>
          <w:sz w:val="14"/>
          <w:u w:val="none"/>
        </w:rPr>
        <w:t xml:space="preserve"> direct empirical </w:t>
      </w:r>
      <w:r>
        <w:rPr>
          <w:b w:val="0"/>
          <w:i w:val="0"/>
          <w:smallCaps w:val="0"/>
          <w:strike w:val="0"/>
          <w:sz w:val="22"/>
          <w:u w:val="single"/>
        </w:rPr>
        <w:t xml:space="preserve">evidence of the political struggles intrinsic to </w:t>
      </w:r>
      <w:r>
        <w:rPr>
          <w:b w:val="0"/>
          <w:i w:val="0"/>
          <w:smallCaps w:val="0"/>
          <w:strike w:val="0"/>
          <w:sz w:val="22"/>
          <w:u w:val="single"/>
        </w:rPr>
        <w:t>innovation</w:t>
      </w:r>
      <w:r>
        <w:rPr>
          <w:b w:val="0"/>
          <w:i w:val="0"/>
          <w:smallCaps w:val="0"/>
          <w:strike w:val="0"/>
          <w:sz w:val="14"/>
          <w:u w:val="none"/>
        </w:rPr>
        <w:t xml:space="preserve"> .</w:t>
      </w:r>
      <w:r>
        <w:rPr>
          <w:b w:val="0"/>
          <w:i w:val="0"/>
          <w:smallCaps w:val="0"/>
          <w:strike w:val="0"/>
          <w:sz w:val="14"/>
          <w:u w:val="none"/>
        </w:rPr>
        <w:t xml:space="preserve"> CRITICAL STUDIES ON SECURITY 199 At the same time laboratory politics are one part of the ordering of innovation. Laboratories exist are part of larger historically enduring social, economic, and political institutions which define how technological innovation occurs. The danger of focusing too narrowly on the laboratory, of embracing a thoroughgoing ‘flat ontology’ focused on </w:t>
      </w:r>
      <w:r>
        <w:rPr>
          <w:b w:val="0"/>
          <w:i w:val="0"/>
          <w:smallCaps w:val="0"/>
          <w:strike w:val="0"/>
          <w:sz w:val="14"/>
          <w:u w:val="none"/>
        </w:rPr>
        <w:t>localised</w:t>
      </w:r>
      <w:r>
        <w:rPr>
          <w:b w:val="0"/>
          <w:i w:val="0"/>
          <w:smallCaps w:val="0"/>
          <w:strike w:val="0"/>
          <w:sz w:val="14"/>
          <w:u w:val="none"/>
        </w:rPr>
        <w:t xml:space="preserve"> and contingent hierarchies, is that it sidelines the careful mapping of enduring structures of social power (cf. Latour 1993, 36–37; Noys 2014). </w:t>
      </w:r>
      <w:r>
        <w:rPr>
          <w:b w:val="0"/>
          <w:i w:val="0"/>
          <w:smallCaps w:val="0"/>
          <w:strike w:val="0"/>
          <w:sz w:val="22"/>
          <w:u w:val="single"/>
        </w:rPr>
        <w:t xml:space="preserve">Remaining </w:t>
      </w:r>
      <w:r>
        <w:rPr>
          <w:b w:val="0"/>
          <w:i w:val="0"/>
          <w:smallCaps w:val="0"/>
          <w:strike w:val="0"/>
          <w:sz w:val="22"/>
          <w:u w:val="single"/>
        </w:rPr>
        <w:t>cognisant</w:t>
      </w:r>
      <w:r>
        <w:rPr>
          <w:b w:val="0"/>
          <w:i w:val="0"/>
          <w:smallCaps w:val="0"/>
          <w:strike w:val="0"/>
          <w:sz w:val="22"/>
          <w:u w:val="single"/>
        </w:rPr>
        <w:t xml:space="preserve"> of the dangers of reifying social scientific concepts is important</w:t>
      </w:r>
      <w:r>
        <w:rPr>
          <w:b w:val="0"/>
          <w:i w:val="0"/>
          <w:smallCaps w:val="0"/>
          <w:strike w:val="0"/>
          <w:sz w:val="14"/>
          <w:u w:val="none"/>
        </w:rPr>
        <w:t xml:space="preserve">; </w:t>
      </w:r>
      <w:r>
        <w:rPr>
          <w:b w:val="0"/>
          <w:i w:val="0"/>
          <w:smallCaps w:val="0"/>
          <w:strike w:val="0"/>
          <w:sz w:val="22"/>
          <w:u w:val="single"/>
        </w:rPr>
        <w:t>struggling against easy explanatory recourse to an abstracted</w:t>
      </w:r>
      <w:r>
        <w:rPr>
          <w:b w:val="0"/>
          <w:i w:val="0"/>
          <w:smallCaps w:val="0"/>
          <w:strike w:val="0"/>
          <w:sz w:val="14"/>
          <w:u w:val="none"/>
        </w:rPr>
        <w:t xml:space="preserve"> ‘capitalism’ or </w:t>
      </w:r>
      <w:r>
        <w:rPr>
          <w:b w:val="0"/>
          <w:i w:val="0"/>
          <w:smallCaps w:val="0"/>
          <w:strike w:val="0"/>
          <w:sz w:val="22"/>
          <w:u w:val="single"/>
        </w:rPr>
        <w:t>regime of ‘power/ knowledge’</w:t>
      </w:r>
      <w:r>
        <w:rPr>
          <w:b w:val="0"/>
          <w:i w:val="0"/>
          <w:smallCaps w:val="0"/>
          <w:strike w:val="0"/>
          <w:sz w:val="14"/>
          <w:u w:val="none"/>
        </w:rPr>
        <w:t xml:space="preserve"> for social outcomes </w:t>
      </w:r>
      <w:r>
        <w:rPr>
          <w:b w:val="0"/>
          <w:i w:val="0"/>
          <w:smallCaps w:val="0"/>
          <w:strike w:val="0"/>
          <w:sz w:val="22"/>
          <w:u w:val="single"/>
        </w:rPr>
        <w:t>is</w:t>
      </w:r>
      <w:r>
        <w:rPr>
          <w:b w:val="0"/>
          <w:i w:val="0"/>
          <w:smallCaps w:val="0"/>
          <w:strike w:val="0"/>
          <w:sz w:val="14"/>
          <w:u w:val="none"/>
        </w:rPr>
        <w:t xml:space="preserve"> always </w:t>
      </w:r>
      <w:r>
        <w:rPr>
          <w:b w:val="0"/>
          <w:i w:val="0"/>
          <w:smallCaps w:val="0"/>
          <w:strike w:val="0"/>
          <w:sz w:val="22"/>
          <w:u w:val="single"/>
        </w:rPr>
        <w:t>required</w:t>
      </w:r>
      <w:r>
        <w:rPr>
          <w:b w:val="0"/>
          <w:i w:val="0"/>
          <w:smallCaps w:val="0"/>
          <w:strike w:val="0"/>
          <w:sz w:val="14"/>
          <w:u w:val="none"/>
        </w:rPr>
        <w:t xml:space="preserve">. Nevertheless, for a social science with emancipatory intent the game of historical and structural analysis is worth the candle. In other words, it is important to connect micro-practices of technoscience to the larger patterned forms of social relations as they occur over time if we wish to understand and change those practices. </w:t>
      </w:r>
      <w:r>
        <w:rPr>
          <w:b w:val="0"/>
          <w:i w:val="0"/>
          <w:smallCaps w:val="0"/>
          <w:strike w:val="0"/>
          <w:sz w:val="22"/>
          <w:u w:val="single"/>
        </w:rPr>
        <w:t>The Socio-Technical Imaginaries (STI</w:t>
      </w:r>
      <w:r>
        <w:rPr>
          <w:b w:val="0"/>
          <w:i w:val="0"/>
          <w:smallCaps w:val="0"/>
          <w:strike w:val="0"/>
          <w:sz w:val="14"/>
          <w:u w:val="none"/>
        </w:rPr>
        <w:t xml:space="preserve">) approach developed by </w:t>
      </w:r>
      <w:r>
        <w:rPr>
          <w:b w:val="0"/>
          <w:i w:val="0"/>
          <w:smallCaps w:val="0"/>
          <w:strike w:val="0"/>
          <w:sz w:val="14"/>
          <w:u w:val="none"/>
        </w:rPr>
        <w:t>Jasanoff</w:t>
      </w:r>
      <w:r>
        <w:rPr>
          <w:b w:val="0"/>
          <w:i w:val="0"/>
          <w:smallCaps w:val="0"/>
          <w:strike w:val="0"/>
          <w:sz w:val="14"/>
          <w:u w:val="none"/>
        </w:rPr>
        <w:t xml:space="preserve"> and collaborators has sought to deepen and widen the STS view of politics for precisely this reason (</w:t>
      </w:r>
      <w:r>
        <w:rPr>
          <w:b w:val="0"/>
          <w:i w:val="0"/>
          <w:smallCaps w:val="0"/>
          <w:strike w:val="0"/>
          <w:sz w:val="14"/>
          <w:u w:val="none"/>
        </w:rPr>
        <w:t>Jasanoff</w:t>
      </w:r>
      <w:r>
        <w:rPr>
          <w:b w:val="0"/>
          <w:i w:val="0"/>
          <w:smallCaps w:val="0"/>
          <w:strike w:val="0"/>
          <w:sz w:val="14"/>
          <w:u w:val="none"/>
        </w:rPr>
        <w:t xml:space="preserve"> 2015a, 18–19, 21). </w:t>
      </w:r>
      <w:r>
        <w:rPr>
          <w:b w:val="0"/>
          <w:i w:val="0"/>
          <w:smallCaps w:val="0"/>
          <w:strike w:val="0"/>
          <w:sz w:val="14"/>
          <w:u w:val="none"/>
        </w:rPr>
        <w:t>Jasanoff’s</w:t>
      </w:r>
      <w:r>
        <w:rPr>
          <w:b w:val="0"/>
          <w:i w:val="0"/>
          <w:smallCaps w:val="0"/>
          <w:strike w:val="0"/>
          <w:sz w:val="14"/>
          <w:u w:val="none"/>
        </w:rPr>
        <w:t xml:space="preserve"> </w:t>
      </w:r>
      <w:r>
        <w:rPr>
          <w:b w:val="0"/>
          <w:i w:val="0"/>
          <w:smallCaps w:val="0"/>
          <w:strike w:val="0"/>
          <w:sz w:val="22"/>
          <w:u w:val="single"/>
        </w:rPr>
        <w:t>concept of co-production</w:t>
      </w:r>
      <w:r>
        <w:rPr>
          <w:b w:val="0"/>
          <w:i w:val="0"/>
          <w:smallCaps w:val="0"/>
          <w:strike w:val="0"/>
          <w:sz w:val="14"/>
          <w:u w:val="none"/>
        </w:rPr>
        <w:t xml:space="preserve"> has extended the focus of STS beyond the laboratory to </w:t>
      </w:r>
      <w:r>
        <w:rPr>
          <w:b w:val="0"/>
          <w:i w:val="0"/>
          <w:smallCaps w:val="0"/>
          <w:strike w:val="0"/>
          <w:sz w:val="22"/>
          <w:u w:val="single"/>
        </w:rPr>
        <w:t xml:space="preserve">consider how technoscience operates in wider practices of world making. </w:t>
      </w:r>
      <w:r>
        <w:rPr>
          <w:b w:val="0"/>
          <w:i w:val="0"/>
          <w:smallCaps w:val="0"/>
          <w:strike w:val="0"/>
          <w:sz w:val="14"/>
          <w:u w:val="none"/>
        </w:rPr>
        <w:t xml:space="preserve">STI carefully traces out the connection between micro-political practices and the political orders they instantiate and reproduce. Alongside related work in STS, co-production analyzes the material and discursive practices that produce technoscience as an autonomous sphere of human activity over time (Ezrahi 1990). This attentiveness to the longue durée allows us to locate STI </w:t>
      </w:r>
      <w:r>
        <w:rPr>
          <w:b w:val="0"/>
          <w:i w:val="0"/>
          <w:smallCaps w:val="0"/>
          <w:strike w:val="0"/>
          <w:sz w:val="14"/>
          <w:u w:val="none"/>
        </w:rPr>
        <w:t>both in</w:t>
      </w:r>
      <w:r>
        <w:rPr>
          <w:b w:val="0"/>
          <w:i w:val="0"/>
          <w:smallCaps w:val="0"/>
          <w:strike w:val="0"/>
          <w:sz w:val="14"/>
          <w:u w:val="none"/>
        </w:rPr>
        <w:t xml:space="preserve"> the broader family of historical materialisms, including but not limited to Marxist historical materialism (</w:t>
      </w:r>
      <w:r>
        <w:rPr>
          <w:b w:val="0"/>
          <w:i w:val="0"/>
          <w:smallCaps w:val="0"/>
          <w:strike w:val="0"/>
          <w:sz w:val="14"/>
          <w:u w:val="none"/>
        </w:rPr>
        <w:t>Jasanoff</w:t>
      </w:r>
      <w:r>
        <w:rPr>
          <w:b w:val="0"/>
          <w:i w:val="0"/>
          <w:smallCaps w:val="0"/>
          <w:strike w:val="0"/>
          <w:sz w:val="14"/>
          <w:u w:val="none"/>
        </w:rPr>
        <w:t xml:space="preserve"> 2015, 20–24; Choat 2018). Imaginaries do not thereby exist in an unstructured vacuum, created out of whole cloth. Material and discursive institutional path dependencies operate as structuring pressures, shaping the plausible range of meaning-making activities that exist at any given historical moment. When allied to the analysis of political economy derived from Marxist Critical Theory – a focus largely neglected in the STI literature to date – the resulting synthesis captures the complex totality of modern capitalist international relations. This approach develops a monistic philosophy of internal relations to </w:t>
      </w:r>
      <w:r>
        <w:rPr>
          <w:b w:val="0"/>
          <w:i w:val="0"/>
          <w:smallCaps w:val="0"/>
          <w:strike w:val="0"/>
          <w:sz w:val="14"/>
          <w:u w:val="none"/>
        </w:rPr>
        <w:t>analyse</w:t>
      </w:r>
      <w:r>
        <w:rPr>
          <w:b w:val="0"/>
          <w:i w:val="0"/>
          <w:smallCaps w:val="0"/>
          <w:strike w:val="0"/>
          <w:sz w:val="14"/>
          <w:u w:val="none"/>
        </w:rPr>
        <w:t xml:space="preserve"> socio-technical imaginaries of innovation, drawing on the heritage of Critical Theory and the gentle nods to dialectical ontologies in STI and the imaginaries approach more broadly (</w:t>
      </w:r>
      <w:r>
        <w:rPr>
          <w:b w:val="0"/>
          <w:i w:val="0"/>
          <w:smallCaps w:val="0"/>
          <w:strike w:val="0"/>
          <w:sz w:val="14"/>
          <w:u w:val="none"/>
        </w:rPr>
        <w:t>Jasanoff</w:t>
      </w:r>
      <w:r>
        <w:rPr>
          <w:b w:val="0"/>
          <w:i w:val="0"/>
          <w:smallCaps w:val="0"/>
          <w:strike w:val="0"/>
          <w:sz w:val="14"/>
          <w:u w:val="none"/>
        </w:rPr>
        <w:t xml:space="preserve"> 2015, </w:t>
      </w:r>
      <w:r>
        <w:rPr>
          <w:b w:val="0"/>
          <w:i w:val="0"/>
          <w:smallCaps w:val="0"/>
          <w:strike w:val="0"/>
          <w:sz w:val="14"/>
          <w:u w:val="none"/>
        </w:rPr>
        <w:t>4;</w:t>
      </w:r>
      <w:r>
        <w:rPr>
          <w:b w:val="0"/>
          <w:i w:val="0"/>
          <w:smallCaps w:val="0"/>
          <w:strike w:val="0"/>
          <w:sz w:val="14"/>
          <w:u w:val="none"/>
        </w:rPr>
        <w:t xml:space="preserve"> Taylor. C., 2004, 31–38).2 In less grand terms, it </w:t>
      </w:r>
      <w:r>
        <w:rPr>
          <w:b w:val="0"/>
          <w:i w:val="0"/>
          <w:smallCaps w:val="0"/>
          <w:strike w:val="0"/>
          <w:sz w:val="14"/>
          <w:u w:val="none"/>
        </w:rPr>
        <w:t>recognises</w:t>
      </w:r>
      <w:r>
        <w:rPr>
          <w:b w:val="0"/>
          <w:i w:val="0"/>
          <w:smallCaps w:val="0"/>
          <w:strike w:val="0"/>
          <w:sz w:val="14"/>
          <w:u w:val="none"/>
        </w:rPr>
        <w:t xml:space="preserve"> that ways of life are necessarily comprised of internally-related interests, meanings, and material practices. Imaginaries of technological innovation define the legitimate social location of its practice. For instance, designating technological innovation as appropriately located in the private sphere, and driven forward by market-led incentives, is one process through which imaginaries operate to reproduce the institutional division between the political and the economic in modern capitalist states (Wood 1995, 19–48; </w:t>
      </w:r>
      <w:r>
        <w:rPr>
          <w:b w:val="0"/>
          <w:i w:val="0"/>
          <w:smallCaps w:val="0"/>
          <w:strike w:val="0"/>
          <w:sz w:val="14"/>
          <w:u w:val="none"/>
        </w:rPr>
        <w:t>Feenberg</w:t>
      </w:r>
      <w:r>
        <w:rPr>
          <w:b w:val="0"/>
          <w:i w:val="0"/>
          <w:smallCaps w:val="0"/>
          <w:strike w:val="0"/>
          <w:sz w:val="14"/>
          <w:u w:val="none"/>
        </w:rPr>
        <w:t xml:space="preserve"> 2002). To foreshadow the analysis below, </w:t>
      </w:r>
      <w:r>
        <w:rPr>
          <w:b w:val="0"/>
          <w:i w:val="0"/>
          <w:smallCaps w:val="0"/>
          <w:strike w:val="0"/>
          <w:sz w:val="22"/>
          <w:u w:val="single"/>
        </w:rPr>
        <w:t>the</w:t>
      </w:r>
      <w:r>
        <w:rPr>
          <w:b w:val="0"/>
          <w:i w:val="0"/>
          <w:smallCaps w:val="0"/>
          <w:strike w:val="0"/>
          <w:sz w:val="14"/>
          <w:u w:val="none"/>
        </w:rPr>
        <w:t xml:space="preserve"> discretionary </w:t>
      </w:r>
      <w:r>
        <w:rPr>
          <w:b w:val="0"/>
          <w:i w:val="0"/>
          <w:smallCaps w:val="0"/>
          <w:strike w:val="0"/>
          <w:sz w:val="22"/>
          <w:u w:val="single"/>
        </w:rPr>
        <w:t xml:space="preserve">power to direct </w:t>
      </w:r>
      <w:r>
        <w:rPr>
          <w:b w:val="0"/>
          <w:i w:val="0"/>
          <w:smallCaps w:val="0"/>
          <w:strike w:val="0"/>
          <w:sz w:val="14"/>
          <w:u w:val="none"/>
        </w:rPr>
        <w:t xml:space="preserve">processes of </w:t>
      </w:r>
      <w:r>
        <w:rPr>
          <w:b w:val="0"/>
          <w:i w:val="0"/>
          <w:smallCaps w:val="0"/>
          <w:strike w:val="0"/>
          <w:sz w:val="22"/>
          <w:u w:val="single"/>
        </w:rPr>
        <w:t>tech</w:t>
      </w:r>
      <w:r>
        <w:rPr>
          <w:b w:val="0"/>
          <w:i w:val="0"/>
          <w:smallCaps w:val="0"/>
          <w:strike w:val="0"/>
          <w:sz w:val="14"/>
          <w:u w:val="none"/>
        </w:rPr>
        <w:t xml:space="preserve">nological </w:t>
      </w:r>
      <w:r>
        <w:rPr>
          <w:b w:val="0"/>
          <w:i w:val="0"/>
          <w:smallCaps w:val="0"/>
          <w:strike w:val="0"/>
          <w:sz w:val="22"/>
          <w:u w:val="single"/>
        </w:rPr>
        <w:t>innovation across the economy is defined by the</w:t>
      </w:r>
      <w:r>
        <w:rPr>
          <w:b w:val="0"/>
          <w:i w:val="0"/>
          <w:smallCaps w:val="0"/>
          <w:strike w:val="0"/>
          <w:sz w:val="14"/>
          <w:u w:val="none"/>
        </w:rPr>
        <w:t xml:space="preserve"> historically path</w:t>
      </w:r>
      <w:r>
        <w:rPr>
          <w:b w:val="0"/>
          <w:i w:val="0"/>
          <w:smallCaps w:val="0"/>
          <w:strike w:val="0"/>
          <w:sz w:val="22"/>
          <w:u w:val="single"/>
        </w:rPr>
        <w:t xml:space="preserve">-dependent institution of private </w:t>
      </w:r>
      <w:r>
        <w:rPr>
          <w:b/>
          <w:i w:val="0"/>
          <w:smallCaps w:val="0"/>
          <w:strike w:val="0"/>
          <w:sz w:val="22"/>
          <w:u w:val="single"/>
        </w:rPr>
        <w:t>property rights</w:t>
      </w:r>
      <w:r>
        <w:rPr>
          <w:b w:val="0"/>
          <w:i w:val="0"/>
          <w:smallCaps w:val="0"/>
          <w:strike w:val="0"/>
          <w:sz w:val="14"/>
          <w:u w:val="none"/>
        </w:rPr>
        <w:t xml:space="preserve">. If we want to </w:t>
      </w:r>
      <w:r>
        <w:rPr>
          <w:b w:val="0"/>
          <w:i w:val="0"/>
          <w:smallCaps w:val="0"/>
          <w:strike w:val="0"/>
          <w:sz w:val="14"/>
          <w:u w:val="none"/>
        </w:rPr>
        <w:t>analyse</w:t>
      </w:r>
      <w:r>
        <w:rPr>
          <w:b w:val="0"/>
          <w:i w:val="0"/>
          <w:smallCaps w:val="0"/>
          <w:strike w:val="0"/>
          <w:sz w:val="14"/>
          <w:u w:val="none"/>
        </w:rPr>
        <w:t>, for instance, the connections between capitalist technological innovation and the creation of an insecure cyber-proletariat or ‘class-biased technological change’, it is necessary to have an account of social structure through which we can understand different social roles and their concomitant capacities for action (</w:t>
      </w:r>
      <w:r>
        <w:rPr>
          <w:b w:val="0"/>
          <w:i w:val="0"/>
          <w:smallCaps w:val="0"/>
          <w:strike w:val="0"/>
          <w:sz w:val="14"/>
          <w:u w:val="none"/>
        </w:rPr>
        <w:t>KrisTal</w:t>
      </w:r>
      <w:r>
        <w:rPr>
          <w:b w:val="0"/>
          <w:i w:val="0"/>
          <w:smallCaps w:val="0"/>
          <w:strike w:val="0"/>
          <w:sz w:val="14"/>
          <w:u w:val="none"/>
        </w:rPr>
        <w:t xml:space="preserve"> 2019; Dyer-</w:t>
      </w:r>
      <w:r>
        <w:rPr>
          <w:b w:val="0"/>
          <w:i w:val="0"/>
          <w:smallCaps w:val="0"/>
          <w:strike w:val="0"/>
          <w:sz w:val="14"/>
          <w:u w:val="none"/>
        </w:rPr>
        <w:t>Witherford</w:t>
      </w:r>
      <w:r>
        <w:rPr>
          <w:b w:val="0"/>
          <w:i w:val="0"/>
          <w:smallCaps w:val="0"/>
          <w:strike w:val="0"/>
          <w:sz w:val="14"/>
          <w:u w:val="none"/>
        </w:rPr>
        <w:t xml:space="preserve"> 2015; Roberts and Joseph 2015, 10–11, passim; </w:t>
      </w:r>
      <w:r>
        <w:rPr>
          <w:b w:val="0"/>
          <w:i w:val="0"/>
          <w:smallCaps w:val="0"/>
          <w:strike w:val="0"/>
          <w:sz w:val="14"/>
          <w:u w:val="none"/>
        </w:rPr>
        <w:t>Feenberg</w:t>
      </w:r>
      <w:r>
        <w:rPr>
          <w:b w:val="0"/>
          <w:i w:val="0"/>
          <w:smallCaps w:val="0"/>
          <w:strike w:val="0"/>
          <w:sz w:val="14"/>
          <w:u w:val="none"/>
        </w:rPr>
        <w:t xml:space="preserve"> 2002). Moreover, </w:t>
      </w:r>
      <w:r>
        <w:rPr>
          <w:b w:val="0"/>
          <w:i w:val="0"/>
          <w:smallCaps w:val="0"/>
          <w:strike w:val="0"/>
          <w:sz w:val="22"/>
          <w:u w:val="single"/>
        </w:rPr>
        <w:t>the differentiation of technological innovation as political or nonpolitical</w:t>
      </w:r>
      <w:r>
        <w:rPr>
          <w:b w:val="0"/>
          <w:i w:val="0"/>
          <w:smallCaps w:val="0"/>
          <w:strike w:val="0"/>
          <w:sz w:val="14"/>
          <w:u w:val="none"/>
        </w:rPr>
        <w:t xml:space="preserve">, varying between political communities, </w:t>
      </w:r>
      <w:r>
        <w:rPr>
          <w:b w:val="0"/>
          <w:i w:val="0"/>
          <w:smallCaps w:val="0"/>
          <w:strike w:val="0"/>
          <w:sz w:val="22"/>
          <w:u w:val="single"/>
        </w:rPr>
        <w:t>produces innovation as democratic or nondemocratic</w:t>
      </w:r>
      <w:r>
        <w:rPr>
          <w:b w:val="0"/>
          <w:i w:val="0"/>
          <w:smallCaps w:val="0"/>
          <w:strike w:val="0"/>
          <w:sz w:val="14"/>
          <w:u w:val="none"/>
        </w:rPr>
        <w:t xml:space="preserve">. Subsequently, the right to design is denied to large swathes of national and global political communities, introducing a form of domination through which our collective futures are being decided.3 Imagining technological innovation is one part of the constitution of political order and the construction of political authority. Knowing how a given institutional order empowers specific social actors such as scientists, engineers, or corporate CEOs to undertake practices of innovation remains the necessary first step in tracing out networks of socio-technical action (cf. </w:t>
      </w:r>
      <w:r>
        <w:rPr>
          <w:b w:val="0"/>
          <w:i w:val="0"/>
          <w:smallCaps w:val="0"/>
          <w:strike w:val="0"/>
          <w:sz w:val="14"/>
          <w:u w:val="none"/>
        </w:rPr>
        <w:t>Balzaq</w:t>
      </w:r>
      <w:r>
        <w:rPr>
          <w:b w:val="0"/>
          <w:i w:val="0"/>
          <w:smallCaps w:val="0"/>
          <w:strike w:val="0"/>
          <w:sz w:val="14"/>
          <w:u w:val="none"/>
        </w:rPr>
        <w:t xml:space="preserve"> and 200 D. R. MCCARTHY Dunn </w:t>
      </w:r>
      <w:r>
        <w:rPr>
          <w:b w:val="0"/>
          <w:i w:val="0"/>
          <w:smallCaps w:val="0"/>
          <w:strike w:val="0"/>
          <w:sz w:val="14"/>
          <w:u w:val="none"/>
        </w:rPr>
        <w:t>Cavelty</w:t>
      </w:r>
      <w:r>
        <w:rPr>
          <w:b w:val="0"/>
          <w:i w:val="0"/>
          <w:smallCaps w:val="0"/>
          <w:strike w:val="0"/>
          <w:sz w:val="14"/>
          <w:u w:val="none"/>
        </w:rPr>
        <w:t xml:space="preserve"> 2015, 4–5, passim). Sedimented </w:t>
      </w:r>
      <w:r>
        <w:rPr>
          <w:b w:val="0"/>
          <w:i w:val="0"/>
          <w:smallCaps w:val="0"/>
          <w:strike w:val="0"/>
          <w:sz w:val="14"/>
          <w:u w:val="none"/>
        </w:rPr>
        <w:t>world-views</w:t>
      </w:r>
      <w:r>
        <w:rPr>
          <w:b w:val="0"/>
          <w:i w:val="0"/>
          <w:smallCaps w:val="0"/>
          <w:strike w:val="0"/>
          <w:sz w:val="14"/>
          <w:u w:val="none"/>
        </w:rPr>
        <w:t xml:space="preserve"> support these orders. This includes the imagined relationship between innovation, science, industry, development, basic and applied research, state and society, in a constellation of meanings crafted over time (Godin 2006, 2015). In short, locally particular practices of technological innovation are necessarily embedded within larger historically enduring ecosystems of innovation and their attendant forms of political order, at local, national, and global scales. </w:t>
      </w:r>
      <w:r>
        <w:rPr>
          <w:b w:val="0"/>
          <w:i w:val="0"/>
          <w:smallCaps w:val="0"/>
          <w:strike w:val="0"/>
          <w:sz w:val="14"/>
          <w:u w:val="none"/>
        </w:rPr>
        <w:t>Analysing</w:t>
      </w:r>
      <w:r>
        <w:rPr>
          <w:b w:val="0"/>
          <w:i w:val="0"/>
          <w:smallCaps w:val="0"/>
          <w:strike w:val="0"/>
          <w:sz w:val="14"/>
          <w:u w:val="none"/>
        </w:rPr>
        <w:t xml:space="preserve"> these ecosystems using the lens of STI focuses attention on how the ‘collectively imagined forms of social life and social order reflected in the design and fulfilment of </w:t>
      </w:r>
      <w:r>
        <w:rPr>
          <w:b w:val="0"/>
          <w:i w:val="0"/>
          <w:smallCaps w:val="0"/>
          <w:strike w:val="0"/>
          <w:sz w:val="14"/>
          <w:u w:val="none"/>
        </w:rPr>
        <w:t>nationspecific</w:t>
      </w:r>
      <w:r>
        <w:rPr>
          <w:b w:val="0"/>
          <w:i w:val="0"/>
          <w:smallCaps w:val="0"/>
          <w:strike w:val="0"/>
          <w:sz w:val="14"/>
          <w:u w:val="none"/>
        </w:rPr>
        <w:t xml:space="preserve"> scientific and/or technological projects’ (</w:t>
      </w:r>
      <w:r>
        <w:rPr>
          <w:b w:val="0"/>
          <w:i w:val="0"/>
          <w:smallCaps w:val="0"/>
          <w:strike w:val="0"/>
          <w:sz w:val="14"/>
          <w:u w:val="none"/>
        </w:rPr>
        <w:t>Jasanoff</w:t>
      </w:r>
      <w:r>
        <w:rPr>
          <w:b w:val="0"/>
          <w:i w:val="0"/>
          <w:smallCaps w:val="0"/>
          <w:strike w:val="0"/>
          <w:sz w:val="14"/>
          <w:u w:val="none"/>
        </w:rPr>
        <w:t xml:space="preserve"> and S-H. Kim 2009, 120). Seeking to develop Benedict Anderson (2006[1983]) and Charles Taylor, C., (2004) social imaginaries framework, </w:t>
      </w:r>
      <w:r>
        <w:rPr>
          <w:b w:val="0"/>
          <w:i w:val="0"/>
          <w:smallCaps w:val="0"/>
          <w:strike w:val="0"/>
          <w:sz w:val="14"/>
          <w:u w:val="none"/>
        </w:rPr>
        <w:t>Jasanoff</w:t>
      </w:r>
      <w:r>
        <w:rPr>
          <w:b w:val="0"/>
          <w:i w:val="0"/>
          <w:smallCaps w:val="0"/>
          <w:strike w:val="0"/>
          <w:sz w:val="14"/>
          <w:u w:val="none"/>
        </w:rPr>
        <w:t xml:space="preserve"> and Kim have extended their account of social imaginaries to include the technological. Socio-technical imaginaries have the character of background understandings that shape and are, in turn, expressed by social practice. In so far as this ‘common sense’ is constituted by narratives, myths, and cultural tropes, these are not theoretical frameworks (Taylor, C., 2004, 24–30). Rather, they are interrelated sets of ideas about how the world works, how it should work, and how humans and non-humans stand in relation to each other.4 Socio-technical imaginaries thereby disclose a actors’ presuppositions about socio-technical ontologies, sociologies of causation, and a normative evaluation of these. Setting the broad horizon of meaning in which socio-technical problems are understood, imaginaries frame specific political events or processes as problems and, in turn, set out a defined range of potential solutions to these problems. Sociotechnical imaginaries allow us to </w:t>
      </w:r>
      <w:r>
        <w:rPr>
          <w:b w:val="0"/>
          <w:i w:val="0"/>
          <w:smallCaps w:val="0"/>
          <w:strike w:val="0"/>
          <w:sz w:val="14"/>
          <w:u w:val="none"/>
        </w:rPr>
        <w:t>analyse</w:t>
      </w:r>
      <w:r>
        <w:rPr>
          <w:b w:val="0"/>
          <w:i w:val="0"/>
          <w:smallCaps w:val="0"/>
          <w:strike w:val="0"/>
          <w:sz w:val="14"/>
          <w:u w:val="none"/>
        </w:rPr>
        <w:t xml:space="preserve"> how ways of life are imagined, and thus produced, over time. Employing this approach in security studies involves extending our view of national security imaginaries to include political cultures of technological innovation, complementing existing scholarship on the material and discursive construction of socio-technical infrastructures and their attendant security politics (Stevens 2015, 36, 100–109, passim; Ritchie 2019; Dunn </w:t>
      </w:r>
      <w:r>
        <w:rPr>
          <w:b w:val="0"/>
          <w:i w:val="0"/>
          <w:smallCaps w:val="0"/>
          <w:strike w:val="0"/>
          <w:sz w:val="14"/>
          <w:u w:val="none"/>
        </w:rPr>
        <w:t>Cavelty</w:t>
      </w:r>
      <w:r>
        <w:rPr>
          <w:b w:val="0"/>
          <w:i w:val="0"/>
          <w:smallCaps w:val="0"/>
          <w:strike w:val="0"/>
          <w:sz w:val="14"/>
          <w:u w:val="none"/>
        </w:rPr>
        <w:t xml:space="preserve"> 2019; Peoples 2010). In its focus on imaginaries, STI shares similarities with </w:t>
      </w:r>
      <w:r>
        <w:rPr>
          <w:b w:val="0"/>
          <w:i w:val="0"/>
          <w:smallCaps w:val="0"/>
          <w:strike w:val="0"/>
          <w:sz w:val="14"/>
          <w:u w:val="none"/>
        </w:rPr>
        <w:t>securitisation</w:t>
      </w:r>
      <w:r>
        <w:rPr>
          <w:b w:val="0"/>
          <w:i w:val="0"/>
          <w:smallCaps w:val="0"/>
          <w:strike w:val="0"/>
          <w:sz w:val="14"/>
          <w:u w:val="none"/>
        </w:rPr>
        <w:t xml:space="preserve"> theory, as to be expected given their often-shared theoretical roots (cf. </w:t>
      </w:r>
      <w:r>
        <w:rPr>
          <w:b w:val="0"/>
          <w:i w:val="0"/>
          <w:smallCaps w:val="0"/>
          <w:strike w:val="0"/>
          <w:sz w:val="14"/>
          <w:u w:val="none"/>
        </w:rPr>
        <w:t>Jasanoff</w:t>
      </w:r>
      <w:r>
        <w:rPr>
          <w:b w:val="0"/>
          <w:i w:val="0"/>
          <w:smallCaps w:val="0"/>
          <w:strike w:val="0"/>
          <w:sz w:val="14"/>
          <w:u w:val="none"/>
        </w:rPr>
        <w:t xml:space="preserve"> 2015a; </w:t>
      </w:r>
      <w:r>
        <w:rPr>
          <w:b w:val="0"/>
          <w:i w:val="0"/>
          <w:smallCaps w:val="0"/>
          <w:strike w:val="0"/>
          <w:sz w:val="14"/>
          <w:u w:val="none"/>
        </w:rPr>
        <w:t>Balzacq</w:t>
      </w:r>
      <w:r>
        <w:rPr>
          <w:b w:val="0"/>
          <w:i w:val="0"/>
          <w:smallCaps w:val="0"/>
          <w:strike w:val="0"/>
          <w:sz w:val="14"/>
          <w:u w:val="none"/>
        </w:rPr>
        <w:t xml:space="preserve">, Leonard and Ruzicka 2016). Both approaches </w:t>
      </w:r>
      <w:r>
        <w:rPr>
          <w:b w:val="0"/>
          <w:i w:val="0"/>
          <w:smallCaps w:val="0"/>
          <w:strike w:val="0"/>
          <w:sz w:val="14"/>
          <w:u w:val="none"/>
        </w:rPr>
        <w:t>emphasise</w:t>
      </w:r>
      <w:r>
        <w:rPr>
          <w:b w:val="0"/>
          <w:i w:val="0"/>
          <w:smallCaps w:val="0"/>
          <w:strike w:val="0"/>
          <w:sz w:val="14"/>
          <w:u w:val="none"/>
        </w:rPr>
        <w:t xml:space="preserve"> how political and security issues are framed and concretely </w:t>
      </w:r>
      <w:r>
        <w:rPr>
          <w:b w:val="0"/>
          <w:i w:val="0"/>
          <w:smallCaps w:val="0"/>
          <w:strike w:val="0"/>
          <w:sz w:val="14"/>
          <w:u w:val="none"/>
        </w:rPr>
        <w:t>materialised</w:t>
      </w:r>
      <w:r>
        <w:rPr>
          <w:b w:val="0"/>
          <w:i w:val="0"/>
          <w:smallCaps w:val="0"/>
          <w:strike w:val="0"/>
          <w:sz w:val="14"/>
          <w:u w:val="none"/>
        </w:rPr>
        <w:t xml:space="preserve"> in socio-technical institutions, </w:t>
      </w:r>
      <w:r>
        <w:rPr>
          <w:b w:val="0"/>
          <w:i w:val="0"/>
          <w:smallCaps w:val="0"/>
          <w:strike w:val="0"/>
          <w:sz w:val="22"/>
          <w:u w:val="single"/>
        </w:rPr>
        <w:t>including the framing of political problems as ‘technical’, a form of rhetorical closure that differentiates ‘political’ from ‘non-political’ spheres of society</w:t>
      </w:r>
      <w:r>
        <w:rPr>
          <w:b w:val="0"/>
          <w:i w:val="0"/>
          <w:smallCaps w:val="0"/>
          <w:strike w:val="0"/>
          <w:sz w:val="14"/>
          <w:u w:val="none"/>
        </w:rPr>
        <w:t>, setting boundaries around, for example, democratic participation (</w:t>
      </w:r>
      <w:r>
        <w:rPr>
          <w:b w:val="0"/>
          <w:i w:val="0"/>
          <w:smallCaps w:val="0"/>
          <w:strike w:val="0"/>
          <w:sz w:val="14"/>
          <w:u w:val="none"/>
        </w:rPr>
        <w:t>Jasanoff</w:t>
      </w:r>
      <w:r>
        <w:rPr>
          <w:b w:val="0"/>
          <w:i w:val="0"/>
          <w:smallCaps w:val="0"/>
          <w:strike w:val="0"/>
          <w:sz w:val="14"/>
          <w:u w:val="none"/>
        </w:rPr>
        <w:t xml:space="preserve"> and Kim 2009; McCarthy 2015, 52–53, 99–100; Hansen and Nissenbaum 2009, 1166–1168). </w:t>
      </w:r>
      <w:r>
        <w:rPr>
          <w:b w:val="0"/>
          <w:i w:val="0"/>
          <w:smallCaps w:val="0"/>
          <w:strike w:val="0"/>
          <w:sz w:val="22"/>
          <w:u w:val="single"/>
        </w:rPr>
        <w:t xml:space="preserve">As with successful acts of </w:t>
      </w:r>
      <w:r>
        <w:rPr>
          <w:b w:val="0"/>
          <w:i w:val="0"/>
          <w:smallCaps w:val="0"/>
          <w:strike w:val="0"/>
          <w:sz w:val="22"/>
          <w:u w:val="single"/>
        </w:rPr>
        <w:t>securitisation</w:t>
      </w:r>
      <w:r>
        <w:rPr>
          <w:b w:val="0"/>
          <w:i w:val="0"/>
          <w:smallCaps w:val="0"/>
          <w:strike w:val="0"/>
          <w:sz w:val="22"/>
          <w:u w:val="single"/>
        </w:rPr>
        <w:t>, ‘technification’ changes the status of a political issue</w:t>
      </w:r>
      <w:r>
        <w:rPr>
          <w:b w:val="0"/>
          <w:i w:val="0"/>
          <w:smallCaps w:val="0"/>
          <w:strike w:val="0"/>
          <w:sz w:val="14"/>
          <w:u w:val="none"/>
        </w:rPr>
        <w:t xml:space="preserve"> (Hansen and Nissenbaum 2009, 1166–1168). At the same time, </w:t>
      </w:r>
      <w:r>
        <w:rPr>
          <w:b w:val="0"/>
          <w:i w:val="0"/>
          <w:smallCaps w:val="0"/>
          <w:strike w:val="0"/>
          <w:sz w:val="22"/>
          <w:u w:val="single"/>
        </w:rPr>
        <w:t>STI is distinct in focusing on</w:t>
      </w:r>
      <w:r>
        <w:rPr>
          <w:b w:val="0"/>
          <w:i w:val="0"/>
          <w:smallCaps w:val="0"/>
          <w:strike w:val="0"/>
          <w:sz w:val="14"/>
          <w:u w:val="none"/>
        </w:rPr>
        <w:t xml:space="preserve"> how an already-accepted </w:t>
      </w:r>
      <w:r>
        <w:rPr>
          <w:b w:val="0"/>
          <w:i w:val="0"/>
          <w:smallCaps w:val="0"/>
          <w:strike w:val="0"/>
          <w:sz w:val="22"/>
          <w:u w:val="single"/>
        </w:rPr>
        <w:t>differentiation of spheres of technology</w:t>
      </w:r>
      <w:r>
        <w:rPr>
          <w:b w:val="0"/>
          <w:i w:val="0"/>
          <w:smallCaps w:val="0"/>
          <w:strike w:val="0"/>
          <w:sz w:val="14"/>
          <w:u w:val="none"/>
        </w:rPr>
        <w:t xml:space="preserve"> and politics are either contested or maintained through security politics. </w:t>
      </w:r>
      <w:r>
        <w:rPr>
          <w:b w:val="0"/>
          <w:i w:val="0"/>
          <w:smallCaps w:val="0"/>
          <w:strike w:val="0"/>
          <w:sz w:val="22"/>
          <w:u w:val="single"/>
        </w:rPr>
        <w:t>Violation of this</w:t>
      </w:r>
      <w:r>
        <w:rPr>
          <w:b w:val="0"/>
          <w:i w:val="0"/>
          <w:smallCaps w:val="0"/>
          <w:strike w:val="0"/>
          <w:sz w:val="14"/>
          <w:u w:val="none"/>
        </w:rPr>
        <w:t xml:space="preserve"> differentiation </w:t>
      </w:r>
      <w:r>
        <w:rPr>
          <w:b w:val="0"/>
          <w:i w:val="0"/>
          <w:smallCaps w:val="0"/>
          <w:strike w:val="0"/>
          <w:sz w:val="22"/>
          <w:u w:val="single"/>
        </w:rPr>
        <w:t>through the</w:t>
      </w:r>
      <w:r>
        <w:rPr>
          <w:b w:val="0"/>
          <w:i w:val="0"/>
          <w:smallCaps w:val="0"/>
          <w:strike w:val="0"/>
          <w:sz w:val="14"/>
          <w:u w:val="none"/>
        </w:rPr>
        <w:t xml:space="preserve"> </w:t>
      </w:r>
      <w:r>
        <w:rPr>
          <w:b w:val="0"/>
          <w:i w:val="0"/>
          <w:smallCaps w:val="0"/>
          <w:strike w:val="0"/>
          <w:sz w:val="14"/>
          <w:u w:val="none"/>
        </w:rPr>
        <w:t>politicisation</w:t>
      </w:r>
      <w:r>
        <w:rPr>
          <w:b w:val="0"/>
          <w:i w:val="0"/>
          <w:smallCaps w:val="0"/>
          <w:strike w:val="0"/>
          <w:sz w:val="14"/>
          <w:u w:val="none"/>
        </w:rPr>
        <w:t xml:space="preserve"> or </w:t>
      </w:r>
      <w:r>
        <w:rPr>
          <w:b w:val="0"/>
          <w:i w:val="0"/>
          <w:smallCaps w:val="0"/>
          <w:strike w:val="0"/>
          <w:sz w:val="22"/>
          <w:u w:val="single"/>
        </w:rPr>
        <w:t>securitisation</w:t>
      </w:r>
      <w:r>
        <w:rPr>
          <w:b w:val="0"/>
          <w:i w:val="0"/>
          <w:smallCaps w:val="0"/>
          <w:strike w:val="0"/>
          <w:sz w:val="22"/>
          <w:u w:val="single"/>
        </w:rPr>
        <w:t xml:space="preserve"> of technological innovation</w:t>
      </w:r>
      <w:r>
        <w:rPr>
          <w:b w:val="0"/>
          <w:i w:val="0"/>
          <w:smallCaps w:val="0"/>
          <w:strike w:val="0"/>
          <w:sz w:val="14"/>
          <w:u w:val="none"/>
        </w:rPr>
        <w:t xml:space="preserve">, rather than the technification of an existing security issue, may be considered a security threat unrelated to questions of technical expertise at all, as in the myth of the lone inventor discussed below. The navigation of this boundary between the technical and the non-technical is informed by the wider world views of a given political culture whose forms of life security policies are designed to protect. Methodology The analysis presented below was informed by Critical Discourse Analysis (CDA) (Fairclough 2010; van Dijk 2015; Leeuwen 2008). CDA focuses on how forms of meaning making reproduce structures of power and inequality. The internal-relational ontology that underpins the CDA approach to discourse analysis makes it an ideal methodology to </w:t>
      </w:r>
      <w:r>
        <w:rPr>
          <w:b w:val="0"/>
          <w:i w:val="0"/>
          <w:smallCaps w:val="0"/>
          <w:strike w:val="0"/>
          <w:sz w:val="14"/>
          <w:u w:val="none"/>
        </w:rPr>
        <w:t>analyse</w:t>
      </w:r>
      <w:r>
        <w:rPr>
          <w:b w:val="0"/>
          <w:i w:val="0"/>
          <w:smallCaps w:val="0"/>
          <w:strike w:val="0"/>
          <w:sz w:val="14"/>
          <w:u w:val="none"/>
        </w:rPr>
        <w:t xml:space="preserve"> socio-technical imaginaries, which are both constituted through symbolic relations and focus on the relationship between meaning making and material practices (Fairclough 2010, 3, passim; </w:t>
      </w:r>
      <w:r>
        <w:rPr>
          <w:b w:val="0"/>
          <w:i w:val="0"/>
          <w:smallCaps w:val="0"/>
          <w:strike w:val="0"/>
          <w:sz w:val="14"/>
          <w:u w:val="none"/>
        </w:rPr>
        <w:t>Jasanoff</w:t>
      </w:r>
      <w:r>
        <w:rPr>
          <w:b w:val="0"/>
          <w:i w:val="0"/>
          <w:smallCaps w:val="0"/>
          <w:strike w:val="0"/>
          <w:sz w:val="14"/>
          <w:u w:val="none"/>
        </w:rPr>
        <w:t xml:space="preserve"> and Kim 2009, 123). CRITICAL STUDIES ON SECURITY 201 This approach is also explicitly normative, with its concern for </w:t>
      </w:r>
      <w:r>
        <w:rPr>
          <w:b w:val="0"/>
          <w:i w:val="0"/>
          <w:smallCaps w:val="0"/>
          <w:strike w:val="0"/>
          <w:sz w:val="14"/>
          <w:u w:val="none"/>
        </w:rPr>
        <w:t>analysing</w:t>
      </w:r>
      <w:r>
        <w:rPr>
          <w:b w:val="0"/>
          <w:i w:val="0"/>
          <w:smallCaps w:val="0"/>
          <w:strike w:val="0"/>
          <w:sz w:val="14"/>
          <w:u w:val="none"/>
        </w:rPr>
        <w:t xml:space="preserve"> shifting forms of democratic governance underpinned by an ethics of human flourishing and </w:t>
      </w:r>
      <w:r>
        <w:rPr>
          <w:b w:val="0"/>
          <w:i w:val="0"/>
          <w:smallCaps w:val="0"/>
          <w:strike w:val="0"/>
          <w:sz w:val="14"/>
          <w:u w:val="none"/>
        </w:rPr>
        <w:t>self-realisation</w:t>
      </w:r>
      <w:r>
        <w:rPr>
          <w:b w:val="0"/>
          <w:i w:val="0"/>
          <w:smallCaps w:val="0"/>
          <w:strike w:val="0"/>
          <w:sz w:val="14"/>
          <w:u w:val="none"/>
        </w:rPr>
        <w:t xml:space="preserve">. It is on this latter point that CDA departs from poststructuralist forms of discourse analysis, such as those prominently developed in security studies, even though the practical distance between them is often small (cf. Hansen 2006, 45–46). Thus, while the following analysis has drawn on this literature for its insights on methods of textual analysis (Hansen 2006; Milliken 1999) its methodology is nevertheless distinct. The discourse analysis proceeded as follows. Starting with the 2017 National Security Strategy and 2018 National Cybersecurity Strategy, a general survey of the primary source material was undertaken to understand the main themes of American socio-technical imaginaries (Hansen 2006, 52–53, 58–50). This clarified the </w:t>
      </w:r>
      <w:r>
        <w:rPr>
          <w:b w:val="0"/>
          <w:i w:val="0"/>
          <w:smallCaps w:val="0"/>
          <w:strike w:val="0"/>
          <w:sz w:val="22"/>
          <w:u w:val="single"/>
        </w:rPr>
        <w:t>centrality of intellectual property rights to</w:t>
      </w:r>
      <w:r>
        <w:rPr>
          <w:b w:val="0"/>
          <w:i w:val="0"/>
          <w:smallCaps w:val="0"/>
          <w:strike w:val="0"/>
          <w:sz w:val="14"/>
          <w:u w:val="none"/>
        </w:rPr>
        <w:t xml:space="preserve"> technological </w:t>
      </w:r>
      <w:r>
        <w:rPr>
          <w:b w:val="0"/>
          <w:i w:val="0"/>
          <w:smallCaps w:val="0"/>
          <w:strike w:val="0"/>
          <w:sz w:val="22"/>
          <w:u w:val="single"/>
        </w:rPr>
        <w:t>innovation in</w:t>
      </w:r>
      <w:r>
        <w:rPr>
          <w:b w:val="0"/>
          <w:i w:val="0"/>
          <w:smallCaps w:val="0"/>
          <w:strike w:val="0"/>
          <w:sz w:val="14"/>
          <w:u w:val="none"/>
        </w:rPr>
        <w:t xml:space="preserve"> American </w:t>
      </w:r>
      <w:r>
        <w:rPr>
          <w:b w:val="0"/>
          <w:i w:val="0"/>
          <w:smallCaps w:val="0"/>
          <w:strike w:val="0"/>
          <w:sz w:val="22"/>
          <w:u w:val="single"/>
        </w:rPr>
        <w:t>national security and cybersecurity imaginaries</w:t>
      </w:r>
      <w:r>
        <w:rPr>
          <w:b w:val="0"/>
          <w:i w:val="0"/>
          <w:smallCaps w:val="0"/>
          <w:strike w:val="0"/>
          <w:sz w:val="14"/>
          <w:u w:val="none"/>
        </w:rPr>
        <w:t xml:space="preserve">. As a result, research was guided towards a specific focus on this aspect of the overarching imaginary. Administration statements on IP security at events like World Intellectual Property Day, and the state institutions responsible for them, such as the Office of the Intellectual Property Enforcement Coordinator (IPEC), became an important element of the research. Second, documents were </w:t>
      </w:r>
      <w:r>
        <w:rPr>
          <w:b w:val="0"/>
          <w:i w:val="0"/>
          <w:smallCaps w:val="0"/>
          <w:strike w:val="0"/>
          <w:sz w:val="14"/>
          <w:u w:val="none"/>
        </w:rPr>
        <w:t>contextualised</w:t>
      </w:r>
      <w:r>
        <w:rPr>
          <w:b w:val="0"/>
          <w:i w:val="0"/>
          <w:smallCaps w:val="0"/>
          <w:strike w:val="0"/>
          <w:sz w:val="14"/>
          <w:u w:val="none"/>
        </w:rPr>
        <w:t xml:space="preserve"> to locate speaker and audience in a specific time and place </w:t>
      </w:r>
      <w:r>
        <w:rPr>
          <w:b w:val="0"/>
          <w:i w:val="0"/>
          <w:smallCaps w:val="0"/>
          <w:strike w:val="0"/>
          <w:sz w:val="14"/>
          <w:u w:val="none"/>
        </w:rPr>
        <w:t>in order to</w:t>
      </w:r>
      <w:r>
        <w:rPr>
          <w:b w:val="0"/>
          <w:i w:val="0"/>
          <w:smallCaps w:val="0"/>
          <w:strike w:val="0"/>
          <w:sz w:val="14"/>
          <w:u w:val="none"/>
        </w:rPr>
        <w:t xml:space="preserve"> determine whether, and how, the discourse changed according to audience and location. The primary differences between US administrations are of tone and slight emphasis; no substantive difference was found depending on the audience being addressed. That is, a speech to a business </w:t>
      </w:r>
      <w:r>
        <w:rPr>
          <w:b w:val="0"/>
          <w:i w:val="0"/>
          <w:smallCaps w:val="0"/>
          <w:strike w:val="0"/>
          <w:sz w:val="14"/>
          <w:u w:val="none"/>
        </w:rPr>
        <w:t>organisation</w:t>
      </w:r>
      <w:r>
        <w:rPr>
          <w:b w:val="0"/>
          <w:i w:val="0"/>
          <w:smallCaps w:val="0"/>
          <w:strike w:val="0"/>
          <w:sz w:val="14"/>
          <w:u w:val="none"/>
        </w:rPr>
        <w:t xml:space="preserve"> and a speech to a </w:t>
      </w:r>
      <w:r>
        <w:rPr>
          <w:b w:val="0"/>
          <w:i w:val="0"/>
          <w:smallCaps w:val="0"/>
          <w:strike w:val="0"/>
          <w:sz w:val="14"/>
          <w:u w:val="none"/>
        </w:rPr>
        <w:t>University</w:t>
      </w:r>
      <w:r>
        <w:rPr>
          <w:b w:val="0"/>
          <w:i w:val="0"/>
          <w:smallCaps w:val="0"/>
          <w:strike w:val="0"/>
          <w:sz w:val="14"/>
          <w:u w:val="none"/>
        </w:rPr>
        <w:t xml:space="preserve"> audience delivered the same narrative. Close textual analysis was subsequently used to draw out the elements of the discourse and determine how it was constructed – how predicates, nouns, adjectives, metaphor, attributions of agency, and so forth, linked together to construct representations of social relations within the text (Milliken 1999, 231–237; van Dijk 2015, 474ff). For example, </w:t>
      </w:r>
      <w:r>
        <w:rPr>
          <w:b/>
          <w:i w:val="0"/>
          <w:smallCaps w:val="0"/>
          <w:strike w:val="0"/>
          <w:sz w:val="22"/>
          <w:u w:val="single"/>
        </w:rPr>
        <w:t>intellectual property rights</w:t>
      </w:r>
      <w:r>
        <w:rPr>
          <w:b w:val="0"/>
          <w:i w:val="0"/>
          <w:smallCaps w:val="0"/>
          <w:strike w:val="0"/>
          <w:sz w:val="14"/>
          <w:u w:val="none"/>
        </w:rPr>
        <w:t xml:space="preserve"> are almost universally </w:t>
      </w:r>
      <w:r>
        <w:rPr>
          <w:b w:val="0"/>
          <w:i w:val="0"/>
          <w:smallCaps w:val="0"/>
          <w:strike w:val="0"/>
          <w:sz w:val="22"/>
          <w:u w:val="single"/>
        </w:rPr>
        <w:t xml:space="preserve">linked via predicates of ‘incentives’ for </w:t>
      </w:r>
      <w:r>
        <w:rPr>
          <w:b/>
          <w:i w:val="0"/>
          <w:smallCaps w:val="0"/>
          <w:strike w:val="0"/>
          <w:sz w:val="22"/>
          <w:u w:val="single"/>
        </w:rPr>
        <w:t>innovation</w:t>
      </w:r>
      <w:r>
        <w:rPr>
          <w:b w:val="0"/>
          <w:i w:val="0"/>
          <w:smallCaps w:val="0"/>
          <w:strike w:val="0"/>
          <w:sz w:val="14"/>
          <w:u w:val="none"/>
        </w:rPr>
        <w:t xml:space="preserve"> in US policy documents and statements, </w:t>
      </w:r>
      <w:r>
        <w:rPr>
          <w:b w:val="0"/>
          <w:i w:val="0"/>
          <w:smallCaps w:val="0"/>
          <w:strike w:val="0"/>
          <w:sz w:val="22"/>
          <w:u w:val="single"/>
        </w:rPr>
        <w:t xml:space="preserve">in contrast to views of intellectual property as primarily a rent-seeking and unproductive part of the economy </w:t>
      </w:r>
      <w:r>
        <w:rPr>
          <w:b w:val="0"/>
          <w:i w:val="0"/>
          <w:smallCaps w:val="0"/>
          <w:strike w:val="0"/>
          <w:sz w:val="14"/>
          <w:u w:val="none"/>
        </w:rPr>
        <w:t xml:space="preserve">(e.g. Birch 2020). After the initial broad survey documents were selected by ‘following the actors’ – in this instance, following the intertextual references between relevant documents emerging from successive American presidential administrations, chiefly focusing on the G.W. Bush, Obama, and Trump Administrations. For instance, the excerpt from Barack Obama’s speech in 2016 at Carnegie Mellon University presented below is a near word for word the repetition of remarks made at the 2014 White House ‘Maker Faire’, which was also quoted in the 2015 White House Strategy for Innovation. The core narrative presented below emerged inductively by tracking these textual connections. While the analysis has found the discourse is largely consistent between presidential administrations three differences should be noted. First, the Obama administration </w:t>
      </w:r>
      <w:r>
        <w:rPr>
          <w:b w:val="0"/>
          <w:i w:val="0"/>
          <w:smallCaps w:val="0"/>
          <w:strike w:val="0"/>
          <w:sz w:val="14"/>
          <w:u w:val="none"/>
        </w:rPr>
        <w:t>emphasises</w:t>
      </w:r>
      <w:r>
        <w:rPr>
          <w:b w:val="0"/>
          <w:i w:val="0"/>
          <w:smallCaps w:val="0"/>
          <w:strike w:val="0"/>
          <w:sz w:val="14"/>
          <w:u w:val="none"/>
        </w:rPr>
        <w:t xml:space="preserve"> the important role of government support for innovation to a greater extent than either the Bush or Trump administrations, and it also connected the fertility of the American innovation ecosystem to equality of opportunity for all Americans to access this system (White House 2015b, passim). However, the differences between administrations are a matter of degree, not of kind. Second, the bombastic and aggressive rhetorical tone of the Trump administration is a significant departure from both </w:t>
      </w:r>
      <w:r>
        <w:rPr>
          <w:b w:val="0"/>
          <w:i w:val="0"/>
          <w:smallCaps w:val="0"/>
          <w:strike w:val="0"/>
          <w:sz w:val="14"/>
          <w:u w:val="none"/>
        </w:rPr>
        <w:t>preceeding</w:t>
      </w:r>
      <w:r>
        <w:rPr>
          <w:b w:val="0"/>
          <w:i w:val="0"/>
          <w:smallCaps w:val="0"/>
          <w:strike w:val="0"/>
          <w:sz w:val="14"/>
          <w:u w:val="none"/>
        </w:rPr>
        <w:t xml:space="preserve"> administrations. Finally, the intertextual linkages of the Trump administration were more intense, as administration proclamations, speeches, and policy documents </w:t>
      </w:r>
      <w:r>
        <w:rPr>
          <w:b w:val="0"/>
          <w:i w:val="0"/>
          <w:smallCaps w:val="0"/>
          <w:strike w:val="0"/>
          <w:sz w:val="14"/>
          <w:u w:val="none"/>
        </w:rPr>
        <w:t>crossreferenced</w:t>
      </w:r>
      <w:r>
        <w:rPr>
          <w:b w:val="0"/>
          <w:i w:val="0"/>
          <w:smallCaps w:val="0"/>
          <w:strike w:val="0"/>
          <w:sz w:val="14"/>
          <w:u w:val="none"/>
        </w:rPr>
        <w:t xml:space="preserve"> each other more extensively than previous administrations. For instance, the 2021 Report of the Intellectual Property Enforcement Coordinator, in addition to quoting the 2017 NSS, quotes Trump’s 2020 Proclamation on World Intellectual Property Day, the 2019 Proclamation on National Manufacturing Day, his 2018 State of the Union Address, and so on, building a document largely out of the President’s own previous statements. In the following analysis, we will first unpack American national security fears around the erosion of their technological leadership writ large. This aspect of US imaginaries discloses a longstanding fear, in which American geopolitical power relies on its technological leadership; this view 202 D. R. MCCARTHY is dependent, in turn, on a causal narrative of innovation underpinned by the myth of the ‘lone inventor’ and the theory of human action it entails. In the second section, we will turn to the normative facet of American national security imaginaries of innovation. Here the normative justification of the American approach to innovation is detailed, focusing particularly on the relationship between market-led innovation and the </w:t>
      </w:r>
      <w:r>
        <w:rPr>
          <w:b w:val="0"/>
          <w:i w:val="0"/>
          <w:smallCaps w:val="0"/>
          <w:strike w:val="0"/>
          <w:sz w:val="14"/>
          <w:u w:val="none"/>
        </w:rPr>
        <w:t>self-realisation</w:t>
      </w:r>
      <w:r>
        <w:rPr>
          <w:b w:val="0"/>
          <w:i w:val="0"/>
          <w:smallCaps w:val="0"/>
          <w:strike w:val="0"/>
          <w:sz w:val="14"/>
          <w:u w:val="none"/>
        </w:rPr>
        <w:t xml:space="preserve"> of the American national character. Combined, these facets of American socio-technical imaginaries of innovation portray threats to technological innovation as threats to the American way of life in its material practices and symbolic registers. Technological innovation, property rights, and American national security Cyber-enabled threats to the security of technological innovation are treated on equal terms with threats to critical infrastructure in American national security policy (White House 2018a, 14–17, passim; Department of </w:t>
      </w:r>
      <w:r>
        <w:rPr>
          <w:b w:val="0"/>
          <w:i w:val="0"/>
          <w:smallCaps w:val="0"/>
          <w:strike w:val="0"/>
          <w:sz w:val="14"/>
          <w:u w:val="none"/>
        </w:rPr>
        <w:t>Defence</w:t>
      </w:r>
      <w:r>
        <w:rPr>
          <w:b w:val="0"/>
          <w:i w:val="0"/>
          <w:smallCaps w:val="0"/>
          <w:strike w:val="0"/>
          <w:sz w:val="14"/>
          <w:u w:val="none"/>
        </w:rPr>
        <w:t xml:space="preserve"> 2015, 33; Lynn 2010). The Trump Administration concisely captured this equivalence in its National Cyber Strategy (White House 2018a, 14), arguing Economic security is inherently tied to our national security. As the foundations of our economy are becoming increasingly rooted in digital technologies, the United States government will model and promote standards that protect our economic security and reinforce the vitality of the American marketplace and innovation. The threat to economic security, and thus national security, is not limited to the </w:t>
      </w:r>
      <w:r>
        <w:rPr>
          <w:b w:val="0"/>
          <w:i w:val="0"/>
          <w:smallCaps w:val="0"/>
          <w:strike w:val="0"/>
          <w:sz w:val="14"/>
          <w:u w:val="none"/>
        </w:rPr>
        <w:t>defence</w:t>
      </w:r>
      <w:r>
        <w:rPr>
          <w:b w:val="0"/>
          <w:i w:val="0"/>
          <w:smallCaps w:val="0"/>
          <w:strike w:val="0"/>
          <w:sz w:val="14"/>
          <w:u w:val="none"/>
        </w:rPr>
        <w:t xml:space="preserve"> industrial base. Cybersecurity is here a facet of American economic security, with technological innovation considered in its functional role across the US economy. American policy describes threats to technological innovation in classic national security terms as a threat to the foundation of American economic strength and, subsequently, its national power. A series of National Security Strategy (NSS) statements have stressed that economic wealth is central to national power, American leadership, and the future of American global primacy. The 2010 NSS stated that, ‘Simply put, American innovation is the foundation of American Power’ (White House 2010, np, 2, 28, 51), while the 2015 NSS noted that the United States sought to ‘advance a model of American leadership rooted in the foundation of America’s economic and technological strengths and the values of the American people’ (White House 2015a, 1, 21). A shift in tone occurs under the Trump Administration towards more combative and pessimistic language, although the underlying message is the same, as is the underlying policy (Wolfe 2018, 202). The 2017 NSS stated that ‘Losing our innovation and technological edge would have far-reaching negative implications for American prosperity and power’ (White House 2017, 21; OSTP 2019). Contemporary socio-technical imaginaries of innovation in American policy are not reflective of the short-term drifting desires of policy experts (cf. Jepperson 2020, 52–53), but rather articulate the long-standing idea that technological innovation is central to the competitiveness of the American economy (Berman 2013, 417). Fears about the erosion of US economic power through the decline of its technological leadership </w:t>
      </w:r>
      <w:r>
        <w:rPr>
          <w:b w:val="0"/>
          <w:i w:val="0"/>
          <w:smallCaps w:val="0"/>
          <w:strike w:val="0"/>
          <w:sz w:val="14"/>
          <w:u w:val="none"/>
        </w:rPr>
        <w:t>centre</w:t>
      </w:r>
      <w:r>
        <w:rPr>
          <w:b w:val="0"/>
          <w:i w:val="0"/>
          <w:smallCaps w:val="0"/>
          <w:strike w:val="0"/>
          <w:sz w:val="14"/>
          <w:u w:val="none"/>
        </w:rPr>
        <w:t xml:space="preserve"> primarily on the vulnerability of intellectual property rights due to the insecurity of digital networks (White House 2018a, 2, 16, passim; US Department of Justice 2018, 65; White House 2013). China is identified as the single most important source of threat to intellectual property rights – and thus technological innovation – in American policy, as it has been for nearly three decades. US security concerns around innovation are intertwined with the broadest possible geopolitical anxieties surrounding China’s rise and America’s decline. American officials stress the substantive economic shock of IP theft, in lost revenue and lost jobs. For instance, the United States Intellectual Property Enforcement Coordinator (IPEC) asserts that some 45 million jobs, or 30% of the American </w:t>
      </w:r>
      <w:r>
        <w:rPr>
          <w:b w:val="0"/>
          <w:i w:val="0"/>
          <w:smallCaps w:val="0"/>
          <w:strike w:val="0"/>
          <w:sz w:val="14"/>
          <w:u w:val="none"/>
        </w:rPr>
        <w:t>labour</w:t>
      </w:r>
      <w:r>
        <w:rPr>
          <w:b w:val="0"/>
          <w:i w:val="0"/>
          <w:smallCaps w:val="0"/>
          <w:strike w:val="0"/>
          <w:sz w:val="14"/>
          <w:u w:val="none"/>
        </w:rPr>
        <w:t xml:space="preserve"> market, are in IP intensive industries (IPEC 2016). Estimates of lost revenue are hard to accurately </w:t>
      </w:r>
      <w:r>
        <w:rPr>
          <w:b w:val="0"/>
          <w:i w:val="0"/>
          <w:smallCaps w:val="0"/>
          <w:strike w:val="0"/>
          <w:sz w:val="14"/>
          <w:u w:val="none"/>
        </w:rPr>
        <w:t>determine, but</w:t>
      </w:r>
      <w:r>
        <w:rPr>
          <w:b w:val="0"/>
          <w:i w:val="0"/>
          <w:smallCaps w:val="0"/>
          <w:strike w:val="0"/>
          <w:sz w:val="14"/>
          <w:u w:val="none"/>
        </w:rPr>
        <w:t xml:space="preserve"> are substantial by any account; the US government estimates losses between 1–3% of GDP per year, or roughly 600 USD billion dollars a year, while President Trump suggested a figure of 300 USD billion dollars a year (United States Department of Justice 2018, 28; White House 2017). While clearly conscious of CRITICAL STUDIES ON SECURITY 203 the present impact of cybertheft on the US economy – reversal of harmful trade practices and IP theft was a central plank in the permanent campaign of the Trump Administration – American policy discourse conspicuously focused on the future impact of present threats. Former director of the National Security Agency and head of U.S. Cyber Command General Keith Alexander called cyber-enabled IP theft ‘The greatest transfer of wealth in history,’ asserting ‘that our future disappearing right there’, a view endorsed by the Commission on the Theft of Intellectual Property (Rogin 2012; IP Commission 2013; Blair and Alexander 2017). Cyber-enabled intellectual property rights theft is not merely a threat to present corporate profitability. While present threats to lost corporate revenue and lost jobs are certainly significant in US discourse (White House 2019a; IPEC 2019, 2, 6, passim), IP theft is imagined as targeting and undermining the very incentives that, in the causal narrative of US socio-technical imaginaries, are required to drive innovation forward into the future. The 2018 National Cyber Strategy (White House 2018a, 16) succinctly states this long-held policy view Strong intellectual property rights ensure continued economic growth and innovation in the digital age. The United States government has fostered and will continue to help foster a global intellectual property rights system that provides incentives for innovation through the protection and enforcement of intellectual property rights such as patents, trademarks and copyrights. The theory of technological innovation disclosed in American policy has as its core institutional feature the protection of private property rights. These rights generate the incentives, and pressures, required to motivate actors to undertake technological innovation, as absent these innovations will not occur. A pithy turn of phrase by Abraham Lincoln – that intellectual property rights add ‘the fuel of interest to the fire of genius’ (White House 2011, 7; IPEC 2016, 2) – is the bedrock assumption on which the institutional apparatus of the United States government innovation ecosystem is built. In US imaginaries IP theft is an existential threat to American innovation because it damages the incentive structure required for technological innovation by making it unprofitable, removing the fuel that generates the combustion necessary for technological progress. Prominent strands of American culture inform these imaginaries. The prototype of the ‘lone genius,’ with Thomas Edison as its exemplar, remains prevalent in wider US socio-technical imaginaries around innovation (Lemley 2012; Pfotenhauer and Juhl 2017; Bix 2000, 11). The lone genius trope </w:t>
      </w:r>
      <w:r>
        <w:rPr>
          <w:b w:val="0"/>
          <w:i w:val="0"/>
          <w:smallCaps w:val="0"/>
          <w:strike w:val="0"/>
          <w:sz w:val="14"/>
          <w:u w:val="none"/>
        </w:rPr>
        <w:t>hold</w:t>
      </w:r>
      <w:r>
        <w:rPr>
          <w:b w:val="0"/>
          <w:i w:val="0"/>
          <w:smallCaps w:val="0"/>
          <w:strike w:val="0"/>
          <w:sz w:val="14"/>
          <w:u w:val="none"/>
        </w:rPr>
        <w:t xml:space="preserve"> that the genius ‘can solve problems that stump the experts’, beetling away in home laboratories to build their inventions and reap their material reward (Lemley 2012, 710). Donald Trump’s high-profile comparison of Elon Musk to Edison (and the inventor of the wheel) captures, in a slightly mangled and exaggerated form, this wider notion: ‘[. . .] he’s one of our great geniuses, and we </w:t>
      </w:r>
      <w:r>
        <w:rPr>
          <w:b w:val="0"/>
          <w:i w:val="0"/>
          <w:smallCaps w:val="0"/>
          <w:strike w:val="0"/>
          <w:sz w:val="14"/>
          <w:u w:val="none"/>
        </w:rPr>
        <w:t>have to</w:t>
      </w:r>
      <w:r>
        <w:rPr>
          <w:b w:val="0"/>
          <w:i w:val="0"/>
          <w:smallCaps w:val="0"/>
          <w:strike w:val="0"/>
          <w:sz w:val="14"/>
          <w:u w:val="none"/>
        </w:rPr>
        <w:t xml:space="preserve"> protect our genius. You know, we </w:t>
      </w:r>
      <w:r>
        <w:rPr>
          <w:b w:val="0"/>
          <w:i w:val="0"/>
          <w:smallCaps w:val="0"/>
          <w:strike w:val="0"/>
          <w:sz w:val="14"/>
          <w:u w:val="none"/>
        </w:rPr>
        <w:t>have to</w:t>
      </w:r>
      <w:r>
        <w:rPr>
          <w:b w:val="0"/>
          <w:i w:val="0"/>
          <w:smallCaps w:val="0"/>
          <w:strike w:val="0"/>
          <w:sz w:val="14"/>
          <w:u w:val="none"/>
        </w:rPr>
        <w:t xml:space="preserve"> protect Thomas Edison and we have to protect all of these people that – came up with originally the light bulb and – the wheel and all of these things’ (CNBC 2020; White House 2018b; White House 2011, 9). Lone genius prototypes focus policy attention on threats to individual incentives in the marketplace rather than threats to innovation capacities that exist, for example, due to restrictive immigration policies. The theory of social action presented in US policy derived from the lone inventor myth thereby focuses on markets as the source of innovation in American society, with the private sector identified as the location of invention. Explicitly acknowledging the central role of state support to the process of technological innovation, Trump Administration Secretary of Commerce Wilbur Ross asserted that ‘Many of these innovations [the Internet, smart phones, and medical science] got their start with the help of Federal R&amp;D funding. But it was the private sector that spun these technologies out of the laboratory and into the economy’ (Ross 2018). In other </w:t>
      </w:r>
      <w:r>
        <w:rPr>
          <w:b w:val="0"/>
          <w:i w:val="0"/>
          <w:smallCaps w:val="0"/>
          <w:strike w:val="0"/>
          <w:sz w:val="14"/>
          <w:u w:val="none"/>
        </w:rPr>
        <w:t>words,‘</w:t>
      </w:r>
      <w:r>
        <w:rPr>
          <w:b w:val="0"/>
          <w:i w:val="0"/>
          <w:smallCaps w:val="0"/>
          <w:strike w:val="0"/>
          <w:sz w:val="14"/>
          <w:u w:val="none"/>
        </w:rPr>
        <w:t>The</w:t>
      </w:r>
      <w:r>
        <w:rPr>
          <w:b w:val="0"/>
          <w:i w:val="0"/>
          <w:smallCaps w:val="0"/>
          <w:strike w:val="0"/>
          <w:sz w:val="14"/>
          <w:u w:val="none"/>
        </w:rPr>
        <w:t xml:space="preserve"> private sector is America’s innovation engine’ (White House 2011, 9). American cybersecurity policy is designed to </w:t>
      </w:r>
      <w:r>
        <w:rPr>
          <w:b w:val="0"/>
          <w:i w:val="0"/>
          <w:smallCaps w:val="0"/>
          <w:strike w:val="0"/>
          <w:sz w:val="14"/>
          <w:u w:val="none"/>
        </w:rPr>
        <w:t>enabled</w:t>
      </w:r>
      <w:r>
        <w:rPr>
          <w:b w:val="0"/>
          <w:i w:val="0"/>
          <w:smallCaps w:val="0"/>
          <w:strike w:val="0"/>
          <w:sz w:val="14"/>
          <w:u w:val="none"/>
        </w:rPr>
        <w:t xml:space="preserve"> the state to take steps to address market failures, particularly through the establishment of public-private partnerships designed to meet cybersecurity threats. Yet the point of this practice, enabled through these specific imaginaries, is to enable market-led innovation in the economy as a whole; the state’s role is always </w:t>
      </w:r>
      <w:r>
        <w:rPr>
          <w:b w:val="0"/>
          <w:i w:val="0"/>
          <w:smallCaps w:val="0"/>
          <w:strike w:val="0"/>
          <w:sz w:val="14"/>
          <w:u w:val="none"/>
        </w:rPr>
        <w:t>conceptualised</w:t>
      </w:r>
      <w:r>
        <w:rPr>
          <w:b w:val="0"/>
          <w:i w:val="0"/>
          <w:smallCaps w:val="0"/>
          <w:strike w:val="0"/>
          <w:sz w:val="14"/>
          <w:u w:val="none"/>
        </w:rPr>
        <w:t xml:space="preserve"> as supportive of, and external to, the 204 D. R. MCCARTHY innovation process (White House 2011; cf. Pfotenhauer and Juhl 2017). The impact of these imaginaries is to reproduce the institutional separation between the public sector and the private sector, or that between politics and economics, within American </w:t>
      </w:r>
      <w:r>
        <w:rPr>
          <w:b w:val="0"/>
          <w:i w:val="0"/>
          <w:smallCaps w:val="0"/>
          <w:strike w:val="0"/>
          <w:sz w:val="14"/>
          <w:u w:val="none"/>
        </w:rPr>
        <w:t>society as a whole</w:t>
      </w:r>
      <w:r>
        <w:rPr>
          <w:b w:val="0"/>
          <w:i w:val="0"/>
          <w:smallCaps w:val="0"/>
          <w:strike w:val="0"/>
          <w:sz w:val="14"/>
          <w:u w:val="none"/>
        </w:rPr>
        <w:t xml:space="preserve">. In pursuing the security of technological innovation American policy makers are attempting to maintain a series of existing boundaries between what is, and what is not, political. In the causal account of technological innovation outlined above, American pursuit of the security of innovation is merely a means to the end of American national security, defined in conventional terms as economic and military power. This is an account of how technological innovation occurs, demonstrated through American exemplars, and, in turn, how it is threatened by cyber-enabled IP theft. It links a micro-level theory of human action linked to the broadest questions of world order and American global leadership. Yet, while these aspects of the US imaginary disclose something resembling instrumental rationality, the security of technological innovation is not valued solely for impact on national power and cannot be encapsulated in these terms. Intertwined with apparently generic means-ends calculations is a normative account of how and why the continued security of technological innovation is of signal importance to the American way of life. It is to this </w:t>
      </w:r>
      <w:r>
        <w:rPr>
          <w:b w:val="0"/>
          <w:i w:val="0"/>
          <w:smallCaps w:val="0"/>
          <w:strike w:val="0"/>
          <w:sz w:val="22"/>
          <w:u w:val="single"/>
        </w:rPr>
        <w:t>facet of US socio-technical imaginaries that we now turn. Protecting ‘our way of life’:</w:t>
      </w:r>
      <w:r>
        <w:rPr>
          <w:b w:val="0"/>
          <w:i w:val="0"/>
          <w:smallCaps w:val="0"/>
          <w:strike w:val="0"/>
          <w:sz w:val="14"/>
          <w:u w:val="none"/>
        </w:rPr>
        <w:t xml:space="preserve"> market-led innovation and American national identity </w:t>
      </w:r>
      <w:r>
        <w:rPr>
          <w:b w:val="0"/>
          <w:i w:val="0"/>
          <w:smallCaps w:val="0"/>
          <w:strike w:val="0"/>
          <w:sz w:val="14"/>
          <w:u w:val="none"/>
        </w:rPr>
        <w:t>In</w:t>
      </w:r>
      <w:r>
        <w:rPr>
          <w:b w:val="0"/>
          <w:i w:val="0"/>
          <w:smallCaps w:val="0"/>
          <w:strike w:val="0"/>
          <w:sz w:val="14"/>
          <w:u w:val="none"/>
        </w:rPr>
        <w:t xml:space="preserve"> contemporary US national security policy </w:t>
      </w:r>
      <w:r>
        <w:rPr>
          <w:b w:val="0"/>
          <w:i w:val="0"/>
          <w:smallCaps w:val="0"/>
          <w:strike w:val="0"/>
          <w:sz w:val="14"/>
          <w:u w:val="none"/>
        </w:rPr>
        <w:t>actualising</w:t>
      </w:r>
      <w:r>
        <w:rPr>
          <w:b w:val="0"/>
          <w:i w:val="0"/>
          <w:smallCaps w:val="0"/>
          <w:strike w:val="0"/>
          <w:sz w:val="14"/>
          <w:u w:val="none"/>
        </w:rPr>
        <w:t xml:space="preserve"> the creativity and the entrepreneurial spirit of the American people is understood as central to the American way of life. </w:t>
      </w:r>
      <w:r>
        <w:rPr>
          <w:b w:val="0"/>
          <w:i w:val="0"/>
          <w:smallCaps w:val="0"/>
          <w:strike w:val="0"/>
          <w:sz w:val="22"/>
          <w:u w:val="single"/>
        </w:rPr>
        <w:t>Threats to</w:t>
      </w:r>
      <w:r>
        <w:rPr>
          <w:b w:val="0"/>
          <w:i w:val="0"/>
          <w:smallCaps w:val="0"/>
          <w:strike w:val="0"/>
          <w:sz w:val="14"/>
          <w:u w:val="none"/>
        </w:rPr>
        <w:t xml:space="preserve"> technological </w:t>
      </w:r>
      <w:r>
        <w:rPr>
          <w:b w:val="0"/>
          <w:i w:val="0"/>
          <w:smallCaps w:val="0"/>
          <w:strike w:val="0"/>
          <w:sz w:val="22"/>
          <w:u w:val="single"/>
        </w:rPr>
        <w:t>innovation threaten the</w:t>
      </w:r>
      <w:r>
        <w:rPr>
          <w:b w:val="0"/>
          <w:i w:val="0"/>
          <w:smallCaps w:val="0"/>
          <w:strike w:val="0"/>
          <w:sz w:val="14"/>
          <w:u w:val="none"/>
        </w:rPr>
        <w:t xml:space="preserve"> very </w:t>
      </w:r>
      <w:r>
        <w:rPr>
          <w:b w:val="0"/>
          <w:i w:val="0"/>
          <w:smallCaps w:val="0"/>
          <w:strike w:val="0"/>
          <w:sz w:val="22"/>
          <w:u w:val="single"/>
        </w:rPr>
        <w:t>practices that comprise American’s ways of ‘being in the world’. US imaginaries articulate the processes</w:t>
      </w:r>
      <w:r>
        <w:rPr>
          <w:b w:val="0"/>
          <w:i w:val="0"/>
          <w:smallCaps w:val="0"/>
          <w:strike w:val="0"/>
          <w:sz w:val="14"/>
          <w:u w:val="none"/>
        </w:rPr>
        <w:t xml:space="preserve"> and products </w:t>
      </w:r>
      <w:r>
        <w:rPr>
          <w:b w:val="0"/>
          <w:i w:val="0"/>
          <w:smallCaps w:val="0"/>
          <w:strike w:val="0"/>
          <w:sz w:val="22"/>
          <w:u w:val="single"/>
        </w:rPr>
        <w:t>of</w:t>
      </w:r>
      <w:r>
        <w:rPr>
          <w:b w:val="0"/>
          <w:i w:val="0"/>
          <w:smallCaps w:val="0"/>
          <w:strike w:val="0"/>
          <w:sz w:val="14"/>
          <w:u w:val="none"/>
        </w:rPr>
        <w:t xml:space="preserve"> material </w:t>
      </w:r>
      <w:r>
        <w:rPr>
          <w:b w:val="0"/>
          <w:i w:val="0"/>
          <w:smallCaps w:val="0"/>
          <w:strike w:val="0"/>
          <w:sz w:val="22"/>
          <w:u w:val="single"/>
        </w:rPr>
        <w:t>culture as central to the identity of the national community.</w:t>
      </w:r>
      <w:r>
        <w:rPr>
          <w:b w:val="0"/>
          <w:i w:val="0"/>
          <w:smallCaps w:val="0"/>
          <w:strike w:val="0"/>
          <w:sz w:val="14"/>
          <w:u w:val="none"/>
        </w:rPr>
        <w:t xml:space="preserve"> Securing market-led technological is thereby understood as a normative project, rather than merely the instrumental pursuit of other values. American politicians’ sense of the United States as uniquely creative and entrepreneurial is well captured in a 2016 speech by Barack Obama (Obama 2016; White House 2015b, 65). Speaking about the role of technological innovation in </w:t>
      </w:r>
      <w:r>
        <w:rPr>
          <w:b w:val="0"/>
          <w:i w:val="0"/>
          <w:smallCaps w:val="0"/>
          <w:strike w:val="0"/>
          <w:sz w:val="14"/>
          <w:u w:val="none"/>
        </w:rPr>
        <w:t>revitalising</w:t>
      </w:r>
      <w:r>
        <w:rPr>
          <w:b w:val="0"/>
          <w:i w:val="0"/>
          <w:smallCaps w:val="0"/>
          <w:strike w:val="0"/>
          <w:sz w:val="14"/>
          <w:u w:val="none"/>
        </w:rPr>
        <w:t xml:space="preserve"> the city of Pittsburgh, he stated </w:t>
      </w:r>
      <w:r>
        <w:rPr>
          <w:b w:val="0"/>
          <w:i w:val="0"/>
          <w:smallCaps w:val="0"/>
          <w:strike w:val="0"/>
          <w:sz w:val="14"/>
          <w:u w:val="none"/>
        </w:rPr>
        <w:t>And</w:t>
      </w:r>
      <w:r>
        <w:rPr>
          <w:b w:val="0"/>
          <w:i w:val="0"/>
          <w:smallCaps w:val="0"/>
          <w:strike w:val="0"/>
          <w:sz w:val="14"/>
          <w:u w:val="none"/>
        </w:rPr>
        <w:t xml:space="preserve"> that’s consistent with this nation, who we are – a nation born from an idea that became the world’s laboratory. There aren’t a lot of countries where one of your Founding Fathers has an idea to fly a kite in a thunderstorm and helps to fundamentally change how we think about electricity. A place where the women who solved the equations to take us into space, even though they weren’t always acknowledged. A nation whose engineers brought us the Internet. </w:t>
      </w:r>
      <w:r>
        <w:rPr>
          <w:b w:val="0"/>
          <w:i w:val="0"/>
          <w:smallCaps w:val="0"/>
          <w:strike w:val="0"/>
          <w:sz w:val="22"/>
          <w:u w:val="single"/>
        </w:rPr>
        <w:t>Innovation is in our DNA.</w:t>
      </w:r>
      <w:r>
        <w:rPr>
          <w:b w:val="0"/>
          <w:i w:val="0"/>
          <w:smallCaps w:val="0"/>
          <w:strike w:val="0"/>
          <w:sz w:val="14"/>
          <w:u w:val="none"/>
        </w:rPr>
        <w:t xml:space="preserve"> </w:t>
      </w:r>
    </w:p>
    <w:p>
      <w:pPr>
        <w:spacing w:after="60"/>
      </w:pPr>
      <w:r>
        <w:rPr>
          <w:b w:val="0"/>
          <w:i w:val="0"/>
          <w:smallCaps w:val="0"/>
          <w:strike w:val="0"/>
          <w:sz w:val="14"/>
          <w:u w:val="none"/>
        </w:rPr>
        <w:t xml:space="preserve">Here, popular culture tropes and a mythic presentation of America’s political development intermingle to produce a powerful encapsulation of the dominant national identity constructed in US socio-technical imaginaries. The reference to Benjamin Franklin’s kite ties together innovation with the foundation of the American state. In an image that, while possibly false – the veracity of Franklin’s kite experiment to research electricity remains uncertain – nevertheless suggests that </w:t>
      </w:r>
      <w:r>
        <w:rPr>
          <w:b w:val="0"/>
          <w:i w:val="0"/>
          <w:smallCaps w:val="0"/>
          <w:strike w:val="0"/>
          <w:sz w:val="22"/>
          <w:u w:val="single"/>
        </w:rPr>
        <w:t>innovation is an essential aspect of</w:t>
      </w:r>
      <w:r>
        <w:rPr>
          <w:b w:val="0"/>
          <w:i w:val="0"/>
          <w:smallCaps w:val="0"/>
          <w:strike w:val="0"/>
          <w:sz w:val="14"/>
          <w:u w:val="none"/>
        </w:rPr>
        <w:t xml:space="preserve"> the </w:t>
      </w:r>
      <w:r>
        <w:rPr>
          <w:b w:val="0"/>
          <w:i w:val="0"/>
          <w:smallCaps w:val="0"/>
          <w:strike w:val="0"/>
          <w:sz w:val="22"/>
          <w:u w:val="single"/>
        </w:rPr>
        <w:t>national character</w:t>
      </w:r>
      <w:r>
        <w:rPr>
          <w:b w:val="0"/>
          <w:i w:val="0"/>
          <w:smallCaps w:val="0"/>
          <w:strike w:val="0"/>
          <w:sz w:val="14"/>
          <w:u w:val="none"/>
        </w:rPr>
        <w:t xml:space="preserve">. ‘Who we are’, in this context, is a political community that finds its expression through a specific form of scientific and technological innovation, an understanding present throughout US policy in which market-led innovation allows the United States to </w:t>
      </w:r>
      <w:r>
        <w:rPr>
          <w:b w:val="0"/>
          <w:i w:val="0"/>
          <w:smallCaps w:val="0"/>
          <w:strike w:val="0"/>
          <w:sz w:val="14"/>
          <w:u w:val="none"/>
        </w:rPr>
        <w:t>realise</w:t>
      </w:r>
      <w:r>
        <w:rPr>
          <w:b w:val="0"/>
          <w:i w:val="0"/>
          <w:smallCaps w:val="0"/>
          <w:strike w:val="0"/>
          <w:sz w:val="14"/>
          <w:u w:val="none"/>
        </w:rPr>
        <w:t xml:space="preserve"> its character. Narratives of American political development </w:t>
      </w:r>
      <w:r>
        <w:rPr>
          <w:b w:val="0"/>
          <w:i w:val="0"/>
          <w:smallCaps w:val="0"/>
          <w:strike w:val="0"/>
          <w:sz w:val="14"/>
          <w:u w:val="none"/>
        </w:rPr>
        <w:t>support</w:t>
      </w:r>
      <w:r>
        <w:rPr>
          <w:b w:val="0"/>
          <w:i w:val="0"/>
          <w:smallCaps w:val="0"/>
          <w:strike w:val="0"/>
          <w:sz w:val="14"/>
          <w:u w:val="none"/>
        </w:rPr>
        <w:t xml:space="preserve"> this common-sense sociology of innovation, as contemporary US policy is linked to the historical founding of the republic. Section 1, Article 8§8 of the United States Constitution granted Congress the power ‘To Promote the Progress of Science and useful Arts, by securing for limited Times to Authors and Inventors the exclusive Right to their respective Writings and Discoveries’ (Constitution of the United States 1788). American officials highlight this clause as responsible for the subsequent success of American capitalism and its track record of technological innovation (IPEC 2020, 2018; White House 2017, CRITICAL STUDIES ON SECURITY 205 2015b). Collapsing two different historical contexts separated by 230 years into a narrative of the historical development of a national community, this idea of simultaneity – the identity of past and present – is of signal importance in producing a techno-nationalist identity (Anderson 2006 [1983], 22–36). Inter-societal comparison is, of course, of central importance in these imaginaries. In the same Obama went on to stress that ‘And it is the thing that sets us apart; that ability to imagine and </w:t>
      </w:r>
      <w:r>
        <w:rPr>
          <w:b w:val="0"/>
          <w:i w:val="0"/>
          <w:smallCaps w:val="0"/>
          <w:strike w:val="0"/>
          <w:sz w:val="14"/>
          <w:u w:val="none"/>
        </w:rPr>
        <w:t>hypothesise</w:t>
      </w:r>
      <w:r>
        <w:rPr>
          <w:b w:val="0"/>
          <w:i w:val="0"/>
          <w:smallCaps w:val="0"/>
          <w:strike w:val="0"/>
          <w:sz w:val="14"/>
          <w:u w:val="none"/>
        </w:rPr>
        <w:t xml:space="preserve">, and then test and figure stuff out, and tinker and make things and make them better, and then break them down and rework them (Obama 2016; White House 2017, 2, 21). </w:t>
      </w:r>
      <w:r>
        <w:rPr>
          <w:b w:val="0"/>
          <w:i w:val="0"/>
          <w:smallCaps w:val="0"/>
          <w:strike w:val="0"/>
          <w:sz w:val="22"/>
          <w:u w:val="single"/>
        </w:rPr>
        <w:t>American cultural identity has</w:t>
      </w:r>
      <w:r>
        <w:rPr>
          <w:b w:val="0"/>
          <w:i w:val="0"/>
          <w:smallCaps w:val="0"/>
          <w:strike w:val="0"/>
          <w:sz w:val="14"/>
          <w:u w:val="none"/>
        </w:rPr>
        <w:t xml:space="preserve"> always been </w:t>
      </w:r>
      <w:r>
        <w:rPr>
          <w:b w:val="0"/>
          <w:i w:val="0"/>
          <w:smallCaps w:val="0"/>
          <w:strike w:val="0"/>
          <w:sz w:val="22"/>
          <w:u w:val="single"/>
        </w:rPr>
        <w:t>constructed</w:t>
      </w:r>
      <w:r>
        <w:rPr>
          <w:b w:val="0"/>
          <w:i w:val="0"/>
          <w:smallCaps w:val="0"/>
          <w:strike w:val="0"/>
          <w:sz w:val="14"/>
          <w:u w:val="none"/>
        </w:rPr>
        <w:t xml:space="preserve">, in part, </w:t>
      </w:r>
      <w:r>
        <w:rPr>
          <w:b w:val="0"/>
          <w:i w:val="0"/>
          <w:smallCaps w:val="0"/>
          <w:strike w:val="0"/>
          <w:sz w:val="22"/>
          <w:u w:val="single"/>
        </w:rPr>
        <w:t>via the</w:t>
      </w:r>
      <w:r>
        <w:rPr>
          <w:b w:val="0"/>
          <w:i w:val="0"/>
          <w:smallCaps w:val="0"/>
          <w:strike w:val="0"/>
          <w:sz w:val="14"/>
          <w:u w:val="none"/>
        </w:rPr>
        <w:t xml:space="preserve"> relational-comparative </w:t>
      </w:r>
      <w:r>
        <w:rPr>
          <w:b w:val="0"/>
          <w:i w:val="0"/>
          <w:smallCaps w:val="0"/>
          <w:strike w:val="0"/>
          <w:sz w:val="22"/>
          <w:u w:val="single"/>
        </w:rPr>
        <w:t xml:space="preserve">register of technological culture, with societies framed as </w:t>
      </w:r>
      <w:r>
        <w:rPr>
          <w:b w:val="0"/>
          <w:i w:val="0"/>
          <w:smallCaps w:val="0"/>
          <w:strike w:val="0"/>
          <w:sz w:val="14"/>
          <w:u w:val="none"/>
        </w:rPr>
        <w:t xml:space="preserve">modern, traditional, </w:t>
      </w:r>
      <w:r>
        <w:rPr>
          <w:b w:val="0"/>
          <w:i w:val="0"/>
          <w:smallCaps w:val="0"/>
          <w:strike w:val="0"/>
          <w:sz w:val="22"/>
          <w:u w:val="single"/>
        </w:rPr>
        <w:t>civilised</w:t>
      </w:r>
      <w:r>
        <w:rPr>
          <w:b w:val="0"/>
          <w:i w:val="0"/>
          <w:smallCaps w:val="0"/>
          <w:strike w:val="0"/>
          <w:sz w:val="22"/>
          <w:u w:val="single"/>
        </w:rPr>
        <w:t xml:space="preserve"> or barbaric through American’s contrast of technological artefacts</w:t>
      </w:r>
      <w:r>
        <w:rPr>
          <w:b w:val="0"/>
          <w:i w:val="0"/>
          <w:smallCaps w:val="0"/>
          <w:strike w:val="0"/>
          <w:sz w:val="14"/>
          <w:u w:val="none"/>
        </w:rPr>
        <w:t xml:space="preserve"> (</w:t>
      </w:r>
      <w:r>
        <w:rPr>
          <w:b w:val="0"/>
          <w:i w:val="0"/>
          <w:smallCaps w:val="0"/>
          <w:strike w:val="0"/>
          <w:sz w:val="14"/>
          <w:u w:val="none"/>
        </w:rPr>
        <w:t>Adas</w:t>
      </w:r>
      <w:r>
        <w:rPr>
          <w:b w:val="0"/>
          <w:i w:val="0"/>
          <w:smallCaps w:val="0"/>
          <w:strike w:val="0"/>
          <w:sz w:val="14"/>
          <w:u w:val="none"/>
        </w:rPr>
        <w:t xml:space="preserve"> 1989; 2006). From the initial colonial settlement through the closing of the frontier at the end of the 19th century white European settlement was justified through technological comparison with indigenous political communities. Taking up the imperial mantel in the 20th century, </w:t>
      </w:r>
      <w:r>
        <w:rPr>
          <w:b w:val="0"/>
          <w:i w:val="0"/>
          <w:smallCaps w:val="0"/>
          <w:strike w:val="0"/>
          <w:sz w:val="22"/>
          <w:u w:val="single"/>
        </w:rPr>
        <w:t>American</w:t>
      </w:r>
      <w:r>
        <w:rPr>
          <w:b w:val="0"/>
          <w:i w:val="0"/>
          <w:smallCaps w:val="0"/>
          <w:strike w:val="0"/>
          <w:sz w:val="14"/>
          <w:u w:val="none"/>
        </w:rPr>
        <w:t xml:space="preserve"> global </w:t>
      </w:r>
      <w:r>
        <w:rPr>
          <w:b w:val="0"/>
          <w:i w:val="0"/>
          <w:smallCaps w:val="0"/>
          <w:strike w:val="0"/>
          <w:sz w:val="22"/>
          <w:u w:val="single"/>
        </w:rPr>
        <w:t>dominance</w:t>
      </w:r>
      <w:r>
        <w:rPr>
          <w:b w:val="0"/>
          <w:i w:val="0"/>
          <w:smallCaps w:val="0"/>
          <w:strike w:val="0"/>
          <w:sz w:val="14"/>
          <w:u w:val="none"/>
        </w:rPr>
        <w:t xml:space="preserve"> was conceived and conducted in technological registers, particularly in foreign development policy as the United States attempted to physically remake the world in its own image (</w:t>
      </w:r>
      <w:r>
        <w:rPr>
          <w:b w:val="0"/>
          <w:i w:val="0"/>
          <w:smallCaps w:val="0"/>
          <w:strike w:val="0"/>
          <w:sz w:val="14"/>
          <w:u w:val="none"/>
        </w:rPr>
        <w:t>Ekbladh</w:t>
      </w:r>
      <w:r>
        <w:rPr>
          <w:b w:val="0"/>
          <w:i w:val="0"/>
          <w:smallCaps w:val="0"/>
          <w:strike w:val="0"/>
          <w:sz w:val="14"/>
          <w:u w:val="none"/>
        </w:rPr>
        <w:t xml:space="preserve"> 2010; </w:t>
      </w:r>
      <w:r>
        <w:rPr>
          <w:b w:val="0"/>
          <w:i w:val="0"/>
          <w:smallCaps w:val="0"/>
          <w:strike w:val="0"/>
          <w:sz w:val="14"/>
          <w:u w:val="none"/>
        </w:rPr>
        <w:t>Adas</w:t>
      </w:r>
      <w:r>
        <w:rPr>
          <w:b w:val="0"/>
          <w:i w:val="0"/>
          <w:smallCaps w:val="0"/>
          <w:strike w:val="0"/>
          <w:sz w:val="14"/>
          <w:u w:val="none"/>
        </w:rPr>
        <w:t xml:space="preserve"> 1989, 402–418). Obama’s indicative statement highlights the weight these comparisons retain in the composition of American nationalism. Indeed, American ingenuity in creating the Internet is an oft-noted point of comparison (White House 2018a, passim) used to justify contemporary cybersecurity strategies, its national character </w:t>
      </w:r>
      <w:r>
        <w:rPr>
          <w:b w:val="0"/>
          <w:i w:val="0"/>
          <w:smallCaps w:val="0"/>
          <w:strike w:val="0"/>
          <w:sz w:val="14"/>
          <w:u w:val="none"/>
        </w:rPr>
        <w:t>materialised</w:t>
      </w:r>
      <w:r>
        <w:rPr>
          <w:b w:val="0"/>
          <w:i w:val="0"/>
          <w:smallCaps w:val="0"/>
          <w:strike w:val="0"/>
          <w:sz w:val="14"/>
          <w:u w:val="none"/>
        </w:rPr>
        <w:t xml:space="preserve"> in information technology. These comparative exercises are couched in distinctively normative terms. Built around popular historical narratives and myths, the socio-technical imaginaries of innovation disclosed by the American state ascribe specific normative values to the US system of market-led innovation. At one level, these values are closely linked to the broader relationship between private property and political liberty that is foundational to American political thought (Foley 2008, 213–237). </w:t>
      </w:r>
      <w:r>
        <w:rPr>
          <w:b w:val="0"/>
          <w:i w:val="0"/>
          <w:smallCaps w:val="0"/>
          <w:strike w:val="0"/>
          <w:sz w:val="22"/>
          <w:u w:val="single"/>
        </w:rPr>
        <w:t xml:space="preserve">Private property ownership </w:t>
      </w:r>
      <w:r>
        <w:rPr>
          <w:b w:val="0"/>
          <w:i w:val="0"/>
          <w:smallCaps w:val="0"/>
          <w:strike w:val="0"/>
          <w:sz w:val="22"/>
          <w:u w:val="single"/>
        </w:rPr>
        <w:t>incentivises</w:t>
      </w:r>
      <w:r>
        <w:rPr>
          <w:b w:val="0"/>
          <w:i w:val="0"/>
          <w:smallCaps w:val="0"/>
          <w:strike w:val="0"/>
          <w:sz w:val="22"/>
          <w:u w:val="single"/>
        </w:rPr>
        <w:t xml:space="preserve"> innovation but,</w:t>
      </w:r>
      <w:r>
        <w:rPr>
          <w:b w:val="0"/>
          <w:i w:val="0"/>
          <w:smallCaps w:val="0"/>
          <w:strike w:val="0"/>
          <w:sz w:val="14"/>
          <w:u w:val="none"/>
        </w:rPr>
        <w:t xml:space="preserve"> just as significantly, </w:t>
      </w:r>
      <w:r>
        <w:rPr>
          <w:b w:val="0"/>
          <w:i w:val="0"/>
          <w:smallCaps w:val="0"/>
          <w:strike w:val="0"/>
          <w:sz w:val="22"/>
          <w:u w:val="single"/>
        </w:rPr>
        <w:t xml:space="preserve">it provides a sphere of liberty in which individuals are free to decide for themselves how to dispose of their possessions. </w:t>
      </w:r>
      <w:r>
        <w:rPr>
          <w:b w:val="0"/>
          <w:i w:val="0"/>
          <w:smallCaps w:val="0"/>
          <w:strike w:val="0"/>
          <w:sz w:val="22"/>
          <w:u w:val="single"/>
        </w:rPr>
        <w:t>Thus</w:t>
      </w:r>
      <w:r>
        <w:rPr>
          <w:b w:val="0"/>
          <w:i w:val="0"/>
          <w:smallCaps w:val="0"/>
          <w:strike w:val="0"/>
          <w:sz w:val="22"/>
          <w:u w:val="single"/>
        </w:rPr>
        <w:t xml:space="preserve"> the causal story in US socio-technical imaginaries</w:t>
      </w:r>
      <w:r>
        <w:rPr>
          <w:b w:val="0"/>
          <w:i w:val="0"/>
          <w:smallCaps w:val="0"/>
          <w:strike w:val="0"/>
          <w:sz w:val="14"/>
          <w:u w:val="none"/>
        </w:rPr>
        <w:t xml:space="preserve">, expressed above in the notion that innovation requires fuel in the form of IP protection </w:t>
      </w:r>
      <w:r>
        <w:rPr>
          <w:b w:val="0"/>
          <w:i w:val="0"/>
          <w:smallCaps w:val="0"/>
          <w:strike w:val="0"/>
          <w:sz w:val="22"/>
          <w:u w:val="single"/>
        </w:rPr>
        <w:t>is buttressed by the normative argument that this reward is also an expression of justice</w:t>
      </w:r>
      <w:r>
        <w:rPr>
          <w:b w:val="0"/>
          <w:i w:val="0"/>
          <w:smallCaps w:val="0"/>
          <w:strike w:val="0"/>
          <w:sz w:val="14"/>
          <w:u w:val="none"/>
        </w:rPr>
        <w:t xml:space="preserve"> (</w:t>
      </w:r>
      <w:r>
        <w:rPr>
          <w:b w:val="0"/>
          <w:i w:val="0"/>
          <w:smallCaps w:val="0"/>
          <w:strike w:val="0"/>
          <w:sz w:val="14"/>
          <w:u w:val="none"/>
        </w:rPr>
        <w:t>Delrahim</w:t>
      </w:r>
      <w:r>
        <w:rPr>
          <w:b w:val="0"/>
          <w:i w:val="0"/>
          <w:smallCaps w:val="0"/>
          <w:strike w:val="0"/>
          <w:sz w:val="14"/>
          <w:u w:val="none"/>
        </w:rPr>
        <w:t xml:space="preserve"> 2018; IPEC 2016, 32), a view derived from a Lockean </w:t>
      </w:r>
      <w:r>
        <w:rPr>
          <w:b w:val="0"/>
          <w:i w:val="0"/>
          <w:smallCaps w:val="0"/>
          <w:strike w:val="0"/>
          <w:sz w:val="22"/>
          <w:u w:val="single"/>
        </w:rPr>
        <w:t>justification of private property rights as filtered through the Founding Fathers</w:t>
      </w:r>
      <w:r>
        <w:rPr>
          <w:b w:val="0"/>
          <w:i w:val="0"/>
          <w:smallCaps w:val="0"/>
          <w:strike w:val="0"/>
          <w:sz w:val="14"/>
          <w:u w:val="none"/>
        </w:rPr>
        <w:t xml:space="preserve">. The hard work of American entrepreneurs morally justifies property in the product of their </w:t>
      </w:r>
      <w:r>
        <w:rPr>
          <w:b w:val="0"/>
          <w:i w:val="0"/>
          <w:smallCaps w:val="0"/>
          <w:strike w:val="0"/>
          <w:sz w:val="14"/>
          <w:u w:val="none"/>
        </w:rPr>
        <w:t>labour</w:t>
      </w:r>
      <w:r>
        <w:rPr>
          <w:b w:val="0"/>
          <w:i w:val="0"/>
          <w:smallCaps w:val="0"/>
          <w:strike w:val="0"/>
          <w:sz w:val="14"/>
          <w:u w:val="none"/>
        </w:rPr>
        <w:t xml:space="preserve"> and its associated material benefits (White House 2017, 21). More surprisingly, however, is the framing of technological innovation, and intellectual property rights, in the language of individual and national </w:t>
      </w:r>
      <w:r>
        <w:rPr>
          <w:b w:val="0"/>
          <w:i w:val="0"/>
          <w:smallCaps w:val="0"/>
          <w:strike w:val="0"/>
          <w:sz w:val="14"/>
          <w:u w:val="none"/>
        </w:rPr>
        <w:t>self-realisation</w:t>
      </w:r>
      <w:r>
        <w:rPr>
          <w:b w:val="0"/>
          <w:i w:val="0"/>
          <w:smallCaps w:val="0"/>
          <w:strike w:val="0"/>
          <w:sz w:val="14"/>
          <w:u w:val="none"/>
        </w:rPr>
        <w:t xml:space="preserve">. The most striking example comes from Dana Gioia, Poet Laureate of California, in her ‘Preamble’ to IPEC’s 2016 Report Supporting Innovation, Creativity, &amp; Enterprise: Charting a Path Ahead. In a passage worth quoting at length, Gioia (IPEC 2016, np, italics in original) writes When Walt Whitman wrote, “The United States themselves are essentially the greatest poem,” he was not discussing literature. What Whitman praised so prophetically was the vast and transformative creative energy that characterized his young nation and, indeed, democracy itself. The Greek root of poet means one who makes, creates, fashions, composes. The United States created itself – politically, socially, culturally – from the pieces of a colonial empire, and that early appetite for growth and experimentation has never been sated. American history is an achievement woven from innumerable threads of individuals acts of imagination and innovation. For Gioia, the American national character is expressed through its self-making innovations. American individualism and the ‘innumerable threads’ of everyday lives create something greater than their parts. Disclosed is a notion of the </w:t>
      </w:r>
      <w:r>
        <w:rPr>
          <w:b w:val="0"/>
          <w:i w:val="0"/>
          <w:smallCaps w:val="0"/>
          <w:strike w:val="0"/>
          <w:sz w:val="14"/>
          <w:u w:val="none"/>
        </w:rPr>
        <w:t>self-realisation</w:t>
      </w:r>
      <w:r>
        <w:rPr>
          <w:b w:val="0"/>
          <w:i w:val="0"/>
          <w:smallCaps w:val="0"/>
          <w:strike w:val="0"/>
          <w:sz w:val="14"/>
          <w:u w:val="none"/>
        </w:rPr>
        <w:t xml:space="preserve"> and self-fashioning of America characteristic of Hegelian normative justifications of property rights. This passage – and the wider US discourse – suggests that the United States cannot </w:t>
      </w:r>
      <w:r>
        <w:rPr>
          <w:b w:val="0"/>
          <w:i w:val="0"/>
          <w:smallCaps w:val="0"/>
          <w:strike w:val="0"/>
          <w:sz w:val="14"/>
          <w:u w:val="none"/>
        </w:rPr>
        <w:t>realise</w:t>
      </w:r>
      <w:r>
        <w:rPr>
          <w:b w:val="0"/>
          <w:i w:val="0"/>
          <w:smallCaps w:val="0"/>
          <w:strike w:val="0"/>
          <w:sz w:val="14"/>
          <w:u w:val="none"/>
        </w:rPr>
        <w:t xml:space="preserve"> its own national essence unless it can embark on market-led forms of technological innovation. Threats to intellectual property 206 D. R. MCCARTHY rights emanating from weaknesses in cybersecurity threaten the practices allowing Americans to express their ‘pioneering spirit’ (White House 2019b, 2018b; 2017, 21). This ethical concern for collective </w:t>
      </w:r>
      <w:r>
        <w:rPr>
          <w:b w:val="0"/>
          <w:i w:val="0"/>
          <w:smallCaps w:val="0"/>
          <w:strike w:val="0"/>
          <w:sz w:val="14"/>
          <w:u w:val="none"/>
        </w:rPr>
        <w:t>self-realisation</w:t>
      </w:r>
      <w:r>
        <w:rPr>
          <w:b w:val="0"/>
          <w:i w:val="0"/>
          <w:smallCaps w:val="0"/>
          <w:strike w:val="0"/>
          <w:sz w:val="14"/>
          <w:u w:val="none"/>
        </w:rPr>
        <w:t xml:space="preserve"> captures the security of innovation as a project of national becoming. The teleological conception of American society, understood in terms of fulfilment of a pre-existing national character, belies the otherwise open-ended and contingent future-oriented temporalities that </w:t>
      </w:r>
      <w:r>
        <w:rPr>
          <w:b w:val="0"/>
          <w:i w:val="0"/>
          <w:smallCaps w:val="0"/>
          <w:strike w:val="0"/>
          <w:sz w:val="14"/>
          <w:u w:val="none"/>
        </w:rPr>
        <w:t>characterise</w:t>
      </w:r>
      <w:r>
        <w:rPr>
          <w:b w:val="0"/>
          <w:i w:val="0"/>
          <w:smallCaps w:val="0"/>
          <w:strike w:val="0"/>
          <w:sz w:val="14"/>
          <w:u w:val="none"/>
        </w:rPr>
        <w:t xml:space="preserve"> technological innovation as a social practice.</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