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Business confidence high – Index Data Proves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Cingari</w:t>
      </w:r>
      <w:r>
        <w:rPr>
          <w:b/>
          <w:i w:val="0"/>
          <w:smallCaps w:val="0"/>
          <w:strike w:val="0"/>
          <w:sz w:val="26"/>
          <w:u w:val="none"/>
        </w:rPr>
        <w:t xml:space="preserve"> 6/21</w:t>
      </w:r>
      <w:r>
        <w:rPr>
          <w:b w:val="0"/>
          <w:i w:val="0"/>
          <w:smallCaps w:val="0"/>
          <w:strike w:val="0"/>
          <w:u w:val="none"/>
        </w:rPr>
        <w:t xml:space="preserve">—Pierro </w:t>
      </w:r>
      <w:r>
        <w:rPr>
          <w:b w:val="0"/>
          <w:i w:val="0"/>
          <w:smallCaps w:val="0"/>
          <w:strike w:val="0"/>
          <w:u w:val="none"/>
        </w:rPr>
        <w:t>Cingari</w:t>
      </w:r>
      <w:r>
        <w:rPr>
          <w:b w:val="0"/>
          <w:i w:val="0"/>
          <w:smallCaps w:val="0"/>
          <w:strike w:val="0"/>
          <w:u w:val="none"/>
        </w:rPr>
        <w:t xml:space="preserve"> 2024, accomplished financial writer with experience in the asset management and brokerage industry., 2024 (“US Private Sector Activity Exceeds Estimates, Fastest Growth In 2 Years – Will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Fed Welcome The Data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>” BENZINGA Newswire, 06/21, Available Online at https://markets.businessinsider.com/news/etf/us-private-sector-activity-exceeds-estimates-fastest-growth-in-2-years-%E2%80%93-will-the-fed-welcome-the-data-1033496525,DOA: 6-25-2024// St. Marks Adam)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</w:t>
      </w:r>
      <w:r>
        <w:rPr>
          <w:b w:val="0"/>
          <w:i w:val="0"/>
          <w:smallCaps w:val="0"/>
          <w:strike w:val="0"/>
          <w:u w:val="single"/>
        </w:rPr>
        <w:t xml:space="preserve">latest surveys by S&amp;P Global reveal an </w:t>
      </w:r>
      <w:r>
        <w:rPr>
          <w:b w:val="0"/>
          <w:i w:val="0"/>
          <w:smallCaps w:val="0"/>
          <w:strike w:val="0"/>
          <w:highlight w:val="cyan"/>
          <w:u w:val="single"/>
        </w:rPr>
        <w:t>American economy firing on all cylinders in June</w:t>
      </w:r>
      <w:r>
        <w:rPr>
          <w:b w:val="0"/>
          <w:i w:val="0"/>
          <w:smallCaps w:val="0"/>
          <w:strike w:val="0"/>
          <w:u w:val="none"/>
        </w:rPr>
        <w:t xml:space="preserve">, with </w:t>
      </w:r>
      <w:r>
        <w:rPr>
          <w:b w:val="0"/>
          <w:i w:val="0"/>
          <w:smallCaps w:val="0"/>
          <w:strike w:val="0"/>
          <w:highlight w:val="cyan"/>
          <w:u w:val="single"/>
        </w:rPr>
        <w:t>robust activity and cooling inflation creating a goldilocks environment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giving the Fed more leeway to cut interest rates.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S&amp;P Global Purchasing Managers' Indices (PMIs) For June: Key Highlights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Composite PMI rose to 54.6</w:t>
      </w:r>
      <w:r>
        <w:rPr>
          <w:b w:val="0"/>
          <w:i w:val="0"/>
          <w:smallCaps w:val="0"/>
          <w:strike w:val="0"/>
          <w:u w:val="single"/>
        </w:rPr>
        <w:t xml:space="preserve"> in June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up by 0.1 percentage points from May 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marking the highest level since April 2022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</w:t>
      </w:r>
      <w:r>
        <w:rPr>
          <w:b w:val="0"/>
          <w:i w:val="0"/>
          <w:smallCaps w:val="0"/>
          <w:strike w:val="0"/>
          <w:highlight w:val="cyan"/>
          <w:u w:val="single"/>
        </w:rPr>
        <w:t>Services PMI rose from 54.8 in May to 55.1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topping estimates</w:t>
      </w:r>
      <w:r>
        <w:rPr>
          <w:b w:val="0"/>
          <w:i w:val="0"/>
          <w:smallCaps w:val="0"/>
          <w:strike w:val="0"/>
          <w:u w:val="single"/>
        </w:rPr>
        <w:t xml:space="preserve"> of 53.7</w:t>
      </w:r>
      <w:r>
        <w:rPr>
          <w:b w:val="0"/>
          <w:i w:val="0"/>
          <w:smallCaps w:val="0"/>
          <w:strike w:val="0"/>
          <w:u w:val="none"/>
        </w:rPr>
        <w:t xml:space="preserve"> as collected by </w:t>
      </w:r>
      <w:r>
        <w:rPr>
          <w:b w:val="0"/>
          <w:i w:val="0"/>
          <w:smallCaps w:val="0"/>
          <w:strike w:val="0"/>
          <w:u w:val="none"/>
        </w:rPr>
        <w:t>Econoday</w:t>
      </w:r>
      <w:r>
        <w:rPr>
          <w:b w:val="0"/>
          <w:i w:val="0"/>
          <w:smallCaps w:val="0"/>
          <w:strike w:val="0"/>
          <w:u w:val="none"/>
        </w:rPr>
        <w:t xml:space="preserve">. It </w:t>
      </w:r>
      <w:r>
        <w:rPr>
          <w:b w:val="0"/>
          <w:i w:val="0"/>
          <w:smallCaps w:val="0"/>
          <w:strike w:val="0"/>
          <w:highlight w:val="cyan"/>
          <w:u w:val="single"/>
        </w:rPr>
        <w:t>marks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/>
          <w:i w:val="0"/>
          <w:smallCaps w:val="0"/>
          <w:strike w:val="0"/>
          <w:highlight w:val="cyan"/>
          <w:u w:val="single"/>
        </w:rPr>
        <w:t>strongest services sector expansion in two years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Services activity has now risen for 17 consecutive months.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Manufacturing PMI also improved in its growth path, rising from 51.3 to 51.7, beating forecasts of 51.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S&amp;P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Global highlighted an </w:t>
      </w:r>
      <w:r>
        <w:rPr>
          <w:b/>
          <w:i w:val="0"/>
          <w:smallCaps w:val="0"/>
          <w:strike w:val="0"/>
          <w:highlight w:val="cyan"/>
          <w:u w:val="single"/>
        </w:rPr>
        <w:t>improved business confidence for the year ahead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 xml:space="preserve">notably in the service sector, along with increasing pressure on operating capacity due to rising demand, which has prompted firms to increase their payroll numbers </w:t>
      </w:r>
      <w:r>
        <w:rPr>
          <w:b w:val="0"/>
          <w:i w:val="0"/>
          <w:smallCaps w:val="0"/>
          <w:strike w:val="0"/>
          <w:sz w:val="16"/>
          <w:u w:val="none"/>
        </w:rPr>
        <w:t>for the first time in three months.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Another significant positive factor was that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output growth did not come with rising price pressures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 xml:space="preserve">The survey's measure of selling price </w:t>
      </w:r>
      <w:r>
        <w:rPr>
          <w:b w:val="0"/>
          <w:i w:val="0"/>
          <w:smallCaps w:val="0"/>
          <w:strike w:val="0"/>
          <w:highlight w:val="cyan"/>
          <w:u w:val="single"/>
        </w:rPr>
        <w:t>inflation cooled to a five-month low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linked to slower growth in input costs, indicating a moderation of inflationary pressures.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Economist Take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"The PMI is running at a level broadly consistent with the economy growing at an annualized rate of just under 2.5%.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upturn is broad-based, as rising demand continues to filter through the economy," Chris Williamson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 xml:space="preserve">chief </w:t>
      </w:r>
      <w:r>
        <w:rPr>
          <w:b w:val="0"/>
          <w:i w:val="0"/>
          <w:smallCaps w:val="0"/>
          <w:strike w:val="0"/>
          <w:u w:val="single"/>
        </w:rPr>
        <w:t>business economist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at S&amp;P Global Market Intelligence, wrote.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Williamson revealed that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selling price inflation has cooled again after rising in May, dropping to one of the lowest levels observed over the past four years.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"Historical comparisons indicate that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latest decline brings the survey's price gauge into line with the Fed's 2% inflation target</w:t>
      </w:r>
      <w:r>
        <w:rPr>
          <w:b w:val="0"/>
          <w:i w:val="0"/>
          <w:smallCaps w:val="0"/>
          <w:strike w:val="0"/>
          <w:u w:val="none"/>
        </w:rPr>
        <w:t xml:space="preserve">," </w:t>
      </w:r>
      <w:r>
        <w:rPr>
          <w:b w:val="0"/>
          <w:i w:val="0"/>
          <w:smallCaps w:val="0"/>
          <w:strike w:val="0"/>
          <w:sz w:val="16"/>
          <w:u w:val="none"/>
        </w:rPr>
        <w:t>he added.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